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  <w:jc w:val="center"/>
      </w:pPr>
      <w:r>
        <w:drawing>
          <wp:inline distT="0" distB="0" distL="0" distR="0">
            <wp:extent cx="5429250" cy="6791325"/>
            <wp:effectExtent t="0" r="0" b="0" l="0"/>
            <wp:docPr id="1" name="real-trade-property-analysis-editorial-cover" descr="경기도 전체 부동산의 전체 부동산 유형 실거래 흐름, 부동산 유형, 거래유형 전환, 지역 신호를 요약한 표지 이미지" title="부동산별 실거래 트렌드 분석 요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keepNext/>
        <w:pageBreakBefore/>
      </w:pPr>
      <w:r>
        <w:t xml:space="preserve">분석 요약</w:t>
      </w:r>
    </w:p>
    <w:p>
      <w:pPr>
        <w:keepNext/>
        <w:spacing w:after="120" w:before="0" w:line="264"/>
      </w:pPr>
      <w:r>
        <w:rPr>
          <w:rFonts w:ascii="Malgun Gothic" w:cs="Malgun Gothic" w:eastAsia="Malgun Gothic" w:hAnsi="Malgun Gothic"/>
          <w:b/>
          <w:bCs/>
          <w:color w:val="1F4D78"/>
          <w:sz w:val="24"/>
          <w:szCs w:val="24"/>
        </w:rPr>
        <w:t xml:space="preserve">경기도 · 전체 부동산 · 2025-08 ~ 2026-08</w:t>
      </w:r>
    </w:p>
    <w:p>
      <w:pPr>
        <w:spacing w:after="160" w:before="0" w:line="264"/>
      </w:pPr>
      <w:r>
        <w:rPr>
          <w:rFonts w:ascii="Malgun Gothic" w:cs="Malgun Gothic" w:eastAsia="Malgun Gothic" w:hAnsi="Malgun Gothic"/>
          <w:color w:val="64748B"/>
          <w:sz w:val="19"/>
          <w:szCs w:val="19"/>
        </w:rPr>
        <w:t xml:space="preserve">최근 비교기간 3개월 (2026-04~2026-06) · 직전 비교기간 3개월 (2026-01~2026-03) · 데이터 업데이트 2026-08-17 08:40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40"/>
        <w:gridCol w:w="2340"/>
        <w:gridCol w:w="2340"/>
        <w:gridCol w:w="2340"/>
      </w:tblGrid>
      <w:tr>
        <w:trPr>
          <w:cantSplit/>
          <w:tblHeader/>
        </w:trPr>
        <w:tc>
          <w:tcPr>
            <w:tcW w:type="dxa" w:w="234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64748B"/>
                <w:sz w:val="18"/>
                <w:szCs w:val="18"/>
              </w:rPr>
              <w:t xml:space="preserve">최근 비교기간 월평균</w:t>
            </w:r>
          </w:p>
        </w:tc>
        <w:tc>
          <w:tcPr>
            <w:tcW w:type="dxa" w:w="234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64748B"/>
                <w:sz w:val="18"/>
                <w:szCs w:val="18"/>
              </w:rPr>
              <w:t xml:space="preserve">직전 비교기간 대비</w:t>
            </w:r>
          </w:p>
        </w:tc>
        <w:tc>
          <w:tcPr>
            <w:tcW w:type="dxa" w:w="234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64748B"/>
                <w:sz w:val="18"/>
                <w:szCs w:val="18"/>
              </w:rPr>
              <w:t xml:space="preserve">전월세 비중</w:t>
            </w:r>
          </w:p>
        </w:tc>
        <w:tc>
          <w:tcPr>
            <w:tcW w:type="dxa" w:w="234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64748B"/>
                <w:sz w:val="18"/>
                <w:szCs w:val="18"/>
              </w:rPr>
              <w:t xml:space="preserve">전월세 내 월세 비중</w:t>
            </w:r>
          </w:p>
        </w:tc>
      </w:tr>
      <w:tr>
        <w:trPr>
          <w:cantSplit/>
        </w:trPr>
        <w:tc>
          <w:tcPr>
            <w:tcW w:type="dxa" w:w="234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76,792건</w:t>
            </w:r>
          </w:p>
        </w:tc>
        <w:tc>
          <w:tcPr>
            <w:tcW w:type="dxa" w:w="234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-6.5%</w:t>
            </w:r>
          </w:p>
        </w:tc>
        <w:tc>
          <w:tcPr>
            <w:tcW w:type="dxa" w:w="234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0F766E"/>
                <w:sz w:val="18"/>
                <w:szCs w:val="18"/>
              </w:rPr>
              <w:t xml:space="preserve">64.0%</w:t>
            </w:r>
          </w:p>
        </w:tc>
        <w:tc>
          <w:tcPr>
            <w:tcW w:type="dxa" w:w="234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0F766E"/>
                <w:sz w:val="18"/>
                <w:szCs w:val="18"/>
              </w:rPr>
              <w:t xml:space="preserve">63.0%</w:t>
            </w:r>
          </w:p>
        </w:tc>
      </w:tr>
    </w:tbl>
    <w:p>
      <w:pPr>
        <w:pStyle w:val="Heading2"/>
        <w:keepNext/>
      </w:pPr>
      <w:r>
        <w:t xml:space="preserve">핵심 해석</w:t>
      </w:r>
    </w:p>
    <w:p>
      <w:pPr>
        <w:pStyle w:val="ListParagraph"/>
        <w:numPr>
          <w:ilvl w:val="0"/>
          <w:numId w:val="2"/>
        </w:numPr>
        <w:spacing w:after="160" w:line="280"/>
      </w:pPr>
      <w:r>
        <w:rPr>
          <w:rFonts w:ascii="Malgun Gothic" w:cs="Malgun Gothic" w:eastAsia="Malgun Gothic" w:hAnsi="Malgun Gothic"/>
          <w:color w:val="1F2937"/>
          <w:sz w:val="22"/>
          <w:szCs w:val="22"/>
        </w:rPr>
        <w:t xml:space="preserve">최근 비교기간 3개월 (2026-04~2026-06)의 월평균 거래량은 76,792건로, 직전 비교기간 3개월 (2026-01~2026-03) 대비 -6.5%입니다. 전체 비교기간 월평균 대비 거래 수준은 98%(평균권)입니다.</w:t>
      </w:r>
    </w:p>
    <w:p>
      <w:pPr>
        <w:pStyle w:val="ListParagraph"/>
        <w:numPr>
          <w:ilvl w:val="0"/>
          <w:numId w:val="2"/>
        </w:numPr>
        <w:spacing w:after="160" w:line="280"/>
      </w:pPr>
      <w:r>
        <w:rPr>
          <w:rFonts w:ascii="Malgun Gothic" w:cs="Malgun Gothic" w:eastAsia="Malgun Gothic" w:hAnsi="Malgun Gothic"/>
          <w:color w:val="1F2937"/>
          <w:sz w:val="22"/>
          <w:szCs w:val="22"/>
        </w:rPr>
        <w:t xml:space="preserve">아파트 매매은 최근 비교기간에 46,531건이 거래됐고 비중은 직전 비교기간보다 +3.3%p 변했습니다. 신호는 '거래·비중 동반 확대'로 분류됩니다.</w:t>
      </w:r>
    </w:p>
    <w:p>
      <w:pPr>
        <w:pStyle w:val="ListParagraph"/>
        <w:numPr>
          <w:ilvl w:val="0"/>
          <w:numId w:val="2"/>
        </w:numPr>
        <w:spacing w:after="160" w:line="280"/>
      </w:pPr>
      <w:r>
        <w:rPr>
          <w:rFonts w:ascii="Malgun Gothic" w:cs="Malgun Gothic" w:eastAsia="Malgun Gothic" w:hAnsi="Malgun Gothic"/>
          <w:color w:val="1F2937"/>
          <w:sz w:val="22"/>
          <w:szCs w:val="22"/>
        </w:rPr>
        <w:t xml:space="preserve">매매 비중 회복 속 임대 월세화</w:t>
      </w:r>
    </w:p>
    <w:p>
      <w:pPr>
        <w:pStyle w:val="ListParagraph"/>
        <w:numPr>
          <w:ilvl w:val="0"/>
          <w:numId w:val="2"/>
        </w:numPr>
        <w:spacing w:after="160" w:line="280"/>
      </w:pPr>
      <w:r>
        <w:rPr>
          <w:rFonts w:ascii="Malgun Gothic" w:cs="Malgun Gothic" w:eastAsia="Malgun Gothic" w:hAnsi="Malgun Gothic"/>
          <w:color w:val="1F2937"/>
          <w:sz w:val="22"/>
          <w:szCs w:val="22"/>
        </w:rPr>
        <w:t xml:space="preserve">지역 TOP10 가운데 남양주시의 최근 비교기간 월평균은 4,612건이며, 주도 유형은 아파트 전월세, 상승 유형은 아파트 전월세입니다.</w:t>
      </w:r>
    </w:p>
    <w:p>
      <w:pPr>
        <w:pStyle w:val="ListParagraph"/>
        <w:numPr>
          <w:ilvl w:val="0"/>
          <w:numId w:val="2"/>
        </w:numPr>
        <w:spacing w:after="160" w:line="280"/>
      </w:pPr>
      <w:r>
        <w:rPr>
          <w:rFonts w:ascii="Malgun Gothic" w:cs="Malgun Gothic" w:eastAsia="Malgun Gothic" w:hAnsi="Malgun Gothic"/>
          <w:color w:val="1F2937"/>
          <w:sz w:val="22"/>
          <w:szCs w:val="22"/>
        </w:rPr>
        <w:t xml:space="preserve">집계 중 월 (2026-07, 비교 계산 제외)입니다. 변화율과 최근 거래 수준 판단에서는 제외하고 관측치로만 표시했습니다.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b/>
          <w:bCs/>
          <w:color w:val="1F4D78"/>
          <w:sz w:val="20"/>
          <w:szCs w:val="20"/>
        </w:rPr>
        <w:t xml:space="preserve">Word에는 흐름과 비교 신호만 수록했습니다. 월×부동산 유형×지역 단위 분석 집계 원자료는 함께 생성되는 Excel 파일의 '분석집계원자료' 시트에서 확인할 수 있습니다.</w:t>
      </w:r>
    </w:p>
    <w:p>
      <w:pPr>
        <w:pStyle w:val="Heading1"/>
        <w:keepNext/>
        <w:pageBreakBefore/>
      </w:pPr>
      <w:r>
        <w:t xml:space="preserve">1. 전체 부동산 유형 실거래 12개월 흐름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최대 1년의 월별 거래량을 확인하고, 최근 비교기간 3개월 (2026-04~2026-06)의 월평균을 직전 비교기간 3개월 (2026-01~2026-03) 및 전체 비교기간 월평균과 비교했습니다. 집계 중 월 (2026-07, 비교 계산 제외)은 추세선에는 표시하되 변화율 판단에서는 제외합니다.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809875"/>
            <wp:effectExtent t="0" r="0" b="0" l="0"/>
            <wp:docPr id="1" name="overall-real-trade-trend" descr="경기도의 최근 1년 전체 부동산 유형 실거래량과 최근 거래 수준을 나타낸 월별 차트" title="그림 1. 전체 부동산 유형 실거래량 추이 · 최근 비교기간 3개월 (2026-04~2026-0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1. 전체 부동산 유형 실거래량 추이 · 최근 비교기간 3개월 (2026-04~2026-06)</w:t>
      </w:r>
    </w:p>
    <w:p>
      <w:pPr>
        <w:pStyle w:val="Heading2"/>
        <w:keepNext/>
      </w:pPr>
      <w:r>
        <w:t xml:space="preserve">현재 수준 판독</w:t>
      </w:r>
    </w:p>
    <w:p>
      <w:pPr>
        <w:pStyle w:val="ListParagraph"/>
        <w:numPr>
          <w:ilvl w:val="0"/>
          <w:numId w:val="2"/>
        </w:numPr>
        <w:spacing w:after="160" w:line="280"/>
      </w:pPr>
      <w:r>
        <w:rPr>
          <w:rFonts w:ascii="Malgun Gothic" w:cs="Malgun Gothic" w:eastAsia="Malgun Gothic" w:hAnsi="Malgun Gothic"/>
          <w:color w:val="1F2937"/>
          <w:sz w:val="22"/>
          <w:szCs w:val="22"/>
        </w:rPr>
        <w:t xml:space="preserve">최근 비교기간 월평균 76,792건 · 직전 비교기간 대비 -6.5%</w:t>
      </w:r>
    </w:p>
    <w:p>
      <w:pPr>
        <w:pStyle w:val="ListParagraph"/>
        <w:numPr>
          <w:ilvl w:val="0"/>
          <w:numId w:val="2"/>
        </w:numPr>
        <w:spacing w:after="160" w:line="280"/>
      </w:pPr>
      <w:r>
        <w:rPr>
          <w:rFonts w:ascii="Malgun Gothic" w:cs="Malgun Gothic" w:eastAsia="Malgun Gothic" w:hAnsi="Malgun Gothic"/>
          <w:color w:val="1F2937"/>
          <w:sz w:val="22"/>
          <w:szCs w:val="22"/>
        </w:rPr>
        <w:t xml:space="preserve">전체 비교기간 월평균 대비 98% · 평균권</w:t>
      </w:r>
    </w:p>
    <w:p>
      <w:pPr>
        <w:pStyle w:val="ListParagraph"/>
        <w:numPr>
          <w:ilvl w:val="0"/>
          <w:numId w:val="2"/>
        </w:numPr>
        <w:spacing w:after="160" w:line="280"/>
      </w:pPr>
      <w:r>
        <w:rPr>
          <w:rFonts w:ascii="Malgun Gothic" w:cs="Malgun Gothic" w:eastAsia="Malgun Gothic" w:hAnsi="Malgun Gothic"/>
          <w:color w:val="1F2937"/>
          <w:sz w:val="22"/>
          <w:szCs w:val="22"/>
        </w:rPr>
        <w:t xml:space="preserve">표시기간의 3개월 이동평균 최고치 대비 94% · 기간 중 거래량 고점 2026-03</w:t>
      </w:r>
    </w:p>
    <w:p>
      <w:pPr>
        <w:pStyle w:val="Heading1"/>
        <w:keepNext/>
        <w:pageBreakBefore/>
      </w:pPr>
      <w:r>
        <w:t xml:space="preserve">2. 부동산 유형별 흐름·수준 요약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각 유형의 최근 비교기간 월평균, 직전 비교기간 대비 거래량 변화, 시장 내 비중 변화와 전체 비교기간 월평균 대비 거래 수준을 함께 비교했습니다. 거래량 변화와 비중 변화가 같은 방향일 때 신호의 의미가 더 강합니다.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667000"/>
            <wp:effectExtent t="0" r="0" b="0" l="0"/>
            <wp:docPr id="1" name="property-type-trends" descr="부동산 유형별 최근 1년 거래량과 최근 비교기간 변화 신호를 비교한 차트" title="그림 2. 부동산 유형별 거래 흐름과 최근 변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2. 부동산 유형별 거래 흐름과 최근 변화</w:t>
      </w:r>
    </w:p>
    <w:p>
      <w:pPr>
        <w:pStyle w:val="Heading2"/>
        <w:keepNext/>
      </w:pPr>
      <w:r>
        <w:t xml:space="preserve">유형별 비교 신호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50"/>
        <w:gridCol w:w="1100"/>
        <w:gridCol w:w="1100"/>
        <w:gridCol w:w="1100"/>
        <w:gridCol w:w="1100"/>
        <w:gridCol w:w="1450"/>
        <w:gridCol w:w="1960"/>
      </w:tblGrid>
      <w:tr>
        <w:trPr>
          <w:cantSplit/>
          <w:tblHeader/>
        </w:trPr>
        <w:tc>
          <w:tcPr>
            <w:tcW w:type="dxa" w:w="15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부동산 유형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최근 비교기간 월평균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직전 비교기간 월평균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거래량 변화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비중 변화</w:t>
            </w:r>
          </w:p>
        </w:tc>
        <w:tc>
          <w:tcPr>
            <w:tcW w:type="dxa" w:w="14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현재 수준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판정</w:t>
            </w:r>
          </w:p>
        </w:tc>
      </w:tr>
      <w:tr>
        <w:trPr>
          <w:cantSplit/>
        </w:trPr>
        <w:tc>
          <w:tcPr>
            <w:tcW w:type="dxa" w:w="15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 매매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15,510건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13,883건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+11.7%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+3.3%p</w:t>
            </w:r>
          </w:p>
        </w:tc>
        <w:tc>
          <w:tcPr>
            <w:tcW w:type="dxa" w:w="14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상회 · 114%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확대</w:t>
            </w:r>
          </w:p>
        </w:tc>
      </w:tr>
      <w:tr>
        <w:trPr>
          <w:cantSplit/>
        </w:trPr>
        <w:tc>
          <w:tcPr>
            <w:tcW w:type="dxa" w:w="15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 전월세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24,028건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27,620건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-13.0%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-2.4%p</w:t>
            </w:r>
          </w:p>
        </w:tc>
        <w:tc>
          <w:tcPr>
            <w:tcW w:type="dxa" w:w="14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하회 · 88%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5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다가구 매매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556건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537건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+3.6%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+0.1%p</w:t>
            </w:r>
          </w:p>
        </w:tc>
        <w:tc>
          <w:tcPr>
            <w:tcW w:type="dxa" w:w="14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상회 · 111%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보합·혼조</w:t>
            </w:r>
          </w:p>
        </w:tc>
      </w:tr>
      <w:tr>
        <w:trPr>
          <w:cantSplit/>
        </w:trPr>
        <w:tc>
          <w:tcPr>
            <w:tcW w:type="dxa" w:w="15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다가구 전월세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12,039건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13,938건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-13.6%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-1.3%p</w:t>
            </w:r>
          </w:p>
        </w:tc>
        <w:tc>
          <w:tcPr>
            <w:tcW w:type="dxa" w:w="14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97%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5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오피스텔 매매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1,136건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1,099건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+3.4%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+0.1%p</w:t>
            </w:r>
          </w:p>
        </w:tc>
        <w:tc>
          <w:tcPr>
            <w:tcW w:type="dxa" w:w="14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상회 · 106%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보합·혼조</w:t>
            </w:r>
          </w:p>
        </w:tc>
      </w:tr>
      <w:tr>
        <w:trPr>
          <w:cantSplit/>
        </w:trPr>
        <w:tc>
          <w:tcPr>
            <w:tcW w:type="dxa" w:w="15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오피스텔 전월세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7,245건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8,726건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-17.0%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-1.2%p</w:t>
            </w:r>
          </w:p>
        </w:tc>
        <w:tc>
          <w:tcPr>
            <w:tcW w:type="dxa" w:w="14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하회 · 94%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5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분양권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612건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552건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+10.7%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+0.1%p</w:t>
            </w:r>
          </w:p>
        </w:tc>
        <w:tc>
          <w:tcPr>
            <w:tcW w:type="dxa" w:w="14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상회 · 111%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 증가</w:t>
            </w:r>
          </w:p>
        </w:tc>
      </w:tr>
      <w:tr>
        <w:trPr>
          <w:cantSplit/>
        </w:trPr>
        <w:tc>
          <w:tcPr>
            <w:tcW w:type="dxa" w:w="15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토지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5,737건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5,649건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+1.6%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+0.6%p</w:t>
            </w:r>
          </w:p>
        </w:tc>
        <w:tc>
          <w:tcPr>
            <w:tcW w:type="dxa" w:w="14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99%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비중 확대</w:t>
            </w:r>
          </w:p>
        </w:tc>
      </w:tr>
      <w:tr>
        <w:trPr>
          <w:cantSplit/>
        </w:trPr>
        <w:tc>
          <w:tcPr>
            <w:tcW w:type="dxa" w:w="15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상가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1,245건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1,117건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+11.5%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+0.3%p</w:t>
            </w:r>
          </w:p>
        </w:tc>
        <w:tc>
          <w:tcPr>
            <w:tcW w:type="dxa" w:w="14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상회 · 109%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 증가</w:t>
            </w:r>
          </w:p>
        </w:tc>
      </w:tr>
      <w:tr>
        <w:trPr>
          <w:cantSplit/>
        </w:trPr>
        <w:tc>
          <w:tcPr>
            <w:tcW w:type="dxa" w:w="15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공장창고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342건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329건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+4.1%</w:t>
            </w:r>
          </w:p>
        </w:tc>
        <w:tc>
          <w:tcPr>
            <w:tcW w:type="dxa" w:w="11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+0.0%p</w:t>
            </w:r>
          </w:p>
        </w:tc>
        <w:tc>
          <w:tcPr>
            <w:tcW w:type="dxa" w:w="14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103%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표본 유의 · 보합·혼조</w:t>
            </w:r>
          </w:p>
        </w:tc>
      </w:tr>
    </w:tbl>
    <w:p>
      <w:pPr>
        <w:pStyle w:val="Heading1"/>
        <w:keepNext/>
        <w:pageBreakBefore/>
      </w:pPr>
      <w:r>
        <w:t xml:space="preserve">2.1. 아파트 매매 상세 흐름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 월평균은 15,510건/월로 직전 비교기간 3개월 (2026-01~2026-03) 대비 +11.7%입니다. 기간 점유율은 20.2%로 +3.3%p 변했고, 최근 거래 수준은 평균 상회(114%)입니다.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533650"/>
            <wp:effectExtent t="0" r="0" b="0" l="0"/>
            <wp:docPr id="1" name="property-detail-apt-sale" descr="아파트 매매의 최근 12개월 거래량과 전체 거래 중 점유율 추이" title="그림 3. 아파트 매매 월별 거래량·점유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3. 아파트 매매 월별 거래량·점유율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000"/>
        <w:gridCol w:w="3680"/>
        <w:gridCol w:w="3680"/>
      </w:tblGrid>
      <w:tr>
        <w:trPr>
          <w:cantSplit/>
          <w:tblHeader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월평균 거래량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15,510건/월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13,883건/월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3개월 누적 거래량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46,531건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41,648건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기간 점유율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20.2%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16.9%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점유 변화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+3.3%p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 거래 수준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상회 · 114%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13,549건/월</w:t>
            </w:r>
          </w:p>
        </w:tc>
      </w:tr>
    </w:tbl>
    <w:p>
      <w:pPr>
        <w:pStyle w:val="Heading1"/>
        <w:keepNext/>
        <w:pageBreakBefore/>
      </w:pPr>
      <w:r>
        <w:t xml:space="preserve">2.2. 아파트 전월세 상세 흐름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 월평균은 24,028건/월로 직전 비교기간 3개월 (2026-01~2026-03) 대비 -13.0%입니다. 기간 점유율은 31.3%로 -2.4%p 변했고, 최근 거래 수준은 평균 하회(88%)입니다.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533650"/>
            <wp:effectExtent t="0" r="0" b="0" l="0"/>
            <wp:docPr id="1" name="property-detail-apt-jeonse" descr="아파트 전월세의 최근 12개월 거래량과 전체 거래 중 점유율 추이" title="그림 4. 아파트 전월세 월별 거래량·점유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4. 아파트 전월세 월별 거래량·점유율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000"/>
        <w:gridCol w:w="3680"/>
        <w:gridCol w:w="3680"/>
      </w:tblGrid>
      <w:tr>
        <w:trPr>
          <w:cantSplit/>
          <w:tblHeader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월평균 거래량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24,028건/월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27,620건/월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3개월 누적 거래량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72,084건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82,861건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기간 점유율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31.3%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33.6%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점유 변화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-2.4%p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 거래 수준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하회 · 88%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27,226건/월</w:t>
            </w:r>
          </w:p>
        </w:tc>
      </w:tr>
    </w:tbl>
    <w:p>
      <w:pPr>
        <w:pStyle w:val="Heading1"/>
        <w:keepNext/>
        <w:pageBreakBefore/>
      </w:pPr>
      <w:r>
        <w:t xml:space="preserve">2.3. 다가구 매매 상세 흐름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 월평균은 556건/월로 직전 비교기간 3개월 (2026-01~2026-03) 대비 +3.6%입니다. 기간 점유율은 0.7%로 +0.1%p 변했고, 최근 거래 수준은 평균 상회(111%)입니다.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533650"/>
            <wp:effectExtent t="0" r="0" b="0" l="0"/>
            <wp:docPr id="1" name="property-detail-detached-sale" descr="다가구 매매의 최근 12개월 거래량과 전체 거래 중 점유율 추이" title="그림 5. 다가구 매매 월별 거래량·점유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5. 다가구 매매 월별 거래량·점유율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000"/>
        <w:gridCol w:w="3680"/>
        <w:gridCol w:w="3680"/>
      </w:tblGrid>
      <w:tr>
        <w:trPr>
          <w:cantSplit/>
          <w:tblHeader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월평균 거래량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556건/월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537건/월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3개월 누적 거래량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1,669건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1,611건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기간 점유율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0.7%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0.7%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점유 변화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+0.1%p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 거래 수준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상회 · 111%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503건/월</w:t>
            </w:r>
          </w:p>
        </w:tc>
      </w:tr>
    </w:tbl>
    <w:p>
      <w:pPr>
        <w:pStyle w:val="Heading1"/>
        <w:keepNext/>
        <w:pageBreakBefore/>
      </w:pPr>
      <w:r>
        <w:t xml:space="preserve">2.4. 다가구 전월세 상세 흐름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 월평균은 12,039건/월로 직전 비교기간 3개월 (2026-01~2026-03) 대비 -13.6%입니다. 기간 점유율은 15.7%로 -1.3%p 변했고, 최근 거래 수준은 평균권(97%)입니다.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533650"/>
            <wp:effectExtent t="0" r="0" b="0" l="0"/>
            <wp:docPr id="1" name="property-detail-detached-rent" descr="다가구 전월세의 최근 12개월 거래량과 전체 거래 중 점유율 추이" title="그림 6. 다가구 전월세 월별 거래량·점유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6. 다가구 전월세 월별 거래량·점유율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000"/>
        <w:gridCol w:w="3680"/>
        <w:gridCol w:w="3680"/>
      </w:tblGrid>
      <w:tr>
        <w:trPr>
          <w:cantSplit/>
          <w:tblHeader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월평균 거래량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12,039건/월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13,938건/월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3개월 누적 거래량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36,118건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41,813건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기간 점유율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15.7%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17.0%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점유 변화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-1.3%p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 거래 수준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97%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12,425건/월</w:t>
            </w:r>
          </w:p>
        </w:tc>
      </w:tr>
    </w:tbl>
    <w:p>
      <w:pPr>
        <w:pStyle w:val="Heading1"/>
        <w:keepNext/>
        <w:pageBreakBefore/>
      </w:pPr>
      <w:r>
        <w:t xml:space="preserve">2.5. 오피스텔 매매 상세 흐름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 월평균은 1,136건/월로 직전 비교기간 3개월 (2026-01~2026-03) 대비 +3.4%입니다. 기간 점유율은 1.5%로 +0.1%p 변했고, 최근 거래 수준은 평균 상회(106%)입니다.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533650"/>
            <wp:effectExtent t="0" r="0" b="0" l="0"/>
            <wp:docPr id="1" name="property-detail-officetel-sale" descr="오피스텔 매매의 최근 12개월 거래량과 전체 거래 중 점유율 추이" title="그림 7. 오피스텔 매매 월별 거래량·점유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7. 오피스텔 매매 월별 거래량·점유율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000"/>
        <w:gridCol w:w="3680"/>
        <w:gridCol w:w="3680"/>
      </w:tblGrid>
      <w:tr>
        <w:trPr>
          <w:cantSplit/>
          <w:tblHeader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월평균 거래량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1,136건/월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1,099건/월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3개월 누적 거래량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3,408건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3,297건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기간 점유율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1.5%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1.3%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점유 변화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+0.1%p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 거래 수준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상회 · 106%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1,068건/월</w:t>
            </w:r>
          </w:p>
        </w:tc>
      </w:tr>
    </w:tbl>
    <w:p>
      <w:pPr>
        <w:pStyle w:val="Heading1"/>
        <w:keepNext/>
        <w:pageBreakBefore/>
      </w:pPr>
      <w:r>
        <w:t xml:space="preserve">2.6. 오피스텔 전월세 상세 흐름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 월평균은 7,245건/월로 직전 비교기간 3개월 (2026-01~2026-03) 대비 -17.0%입니다. 기간 점유율은 9.4%로 -1.2%p 변했고, 최근 거래 수준은 평균 하회(94%)입니다.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533650"/>
            <wp:effectExtent t="0" r="0" b="0" l="0"/>
            <wp:docPr id="1" name="property-detail-officetel-rent" descr="오피스텔 전월세의 최근 12개월 거래량과 전체 거래 중 점유율 추이" title="그림 8. 오피스텔 전월세 월별 거래량·점유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8. 오피스텔 전월세 월별 거래량·점유율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000"/>
        <w:gridCol w:w="3680"/>
        <w:gridCol w:w="3680"/>
      </w:tblGrid>
      <w:tr>
        <w:trPr>
          <w:cantSplit/>
          <w:tblHeader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월평균 거래량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7,245건/월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8,726건/월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3개월 누적 거래량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21,736건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26,177건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기간 점유율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9.4%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10.6%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점유 변화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-1.2%p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 거래 수준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하회 · 94%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7,710건/월</w:t>
            </w:r>
          </w:p>
        </w:tc>
      </w:tr>
    </w:tbl>
    <w:p>
      <w:pPr>
        <w:pStyle w:val="Heading1"/>
        <w:keepNext/>
        <w:pageBreakBefore/>
      </w:pPr>
      <w:r>
        <w:t xml:space="preserve">2.7. 분양권 상세 흐름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 월평균은 612건/월로 직전 비교기간 3개월 (2026-01~2026-03) 대비 +10.7%입니다. 기간 점유율은 0.8%로 +0.1%p 변했고, 최근 거래 수준은 평균 상회(111%)입니다.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533650"/>
            <wp:effectExtent t="0" r="0" b="0" l="0"/>
            <wp:docPr id="1" name="property-detail-presale-right" descr="분양권의 최근 12개월 거래량과 전체 거래 중 점유율 추이" title="그림 9. 분양권 월별 거래량·점유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9. 분양권 월별 거래량·점유율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000"/>
        <w:gridCol w:w="3680"/>
        <w:gridCol w:w="3680"/>
      </w:tblGrid>
      <w:tr>
        <w:trPr>
          <w:cantSplit/>
          <w:tblHeader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월평균 거래량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612건/월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552건/월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3개월 누적 거래량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1,835건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1,657건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기간 점유율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0.8%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0.7%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점유 변화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+0.1%p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 거래 수준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상회 · 111%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550건/월</w:t>
            </w:r>
          </w:p>
        </w:tc>
      </w:tr>
    </w:tbl>
    <w:p>
      <w:pPr>
        <w:pStyle w:val="Heading1"/>
        <w:keepNext/>
        <w:pageBreakBefore/>
      </w:pPr>
      <w:r>
        <w:t xml:space="preserve">2.8. 토지 상세 흐름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 월평균은 5,737건/월로 직전 비교기간 3개월 (2026-01~2026-03) 대비 +1.6%입니다. 기간 점유율은 7.5%로 +0.6%p 변했고, 최근 거래 수준은 평균권(99%)입니다.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533650"/>
            <wp:effectExtent t="0" r="0" b="0" l="0"/>
            <wp:docPr id="1" name="property-detail-land-sale" descr="토지의 최근 12개월 거래량과 전체 거래 중 점유율 추이" title="그림 10. 토지 월별 거래량·점유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10. 토지 월별 거래량·점유율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000"/>
        <w:gridCol w:w="3680"/>
        <w:gridCol w:w="3680"/>
      </w:tblGrid>
      <w:tr>
        <w:trPr>
          <w:cantSplit/>
          <w:tblHeader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월평균 거래량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5,737건/월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5,649건/월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3개월 누적 거래량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17,212건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16,947건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기간 점유율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7.5%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6.9%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점유 변화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+0.6%p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 거래 수준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99%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5,811건/월</w:t>
            </w:r>
          </w:p>
        </w:tc>
      </w:tr>
    </w:tbl>
    <w:p>
      <w:pPr>
        <w:pStyle w:val="Heading1"/>
        <w:keepNext/>
        <w:pageBreakBefore/>
      </w:pPr>
      <w:r>
        <w:t xml:space="preserve">2.9. 상가 상세 흐름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 월평균은 1,245건/월로 직전 비교기간 3개월 (2026-01~2026-03) 대비 +11.5%입니다. 기간 점유율은 1.6%로 +0.3%p 변했고, 최근 거래 수준은 평균 상회(109%)입니다.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533650"/>
            <wp:effectExtent t="0" r="0" b="0" l="0"/>
            <wp:docPr id="1" name="property-detail-commercial-sale" descr="상가의 최근 12개월 거래량과 전체 거래 중 점유율 추이" title="그림 11. 상가 월별 거래량·점유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11. 상가 월별 거래량·점유율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000"/>
        <w:gridCol w:w="3680"/>
        <w:gridCol w:w="3680"/>
      </w:tblGrid>
      <w:tr>
        <w:trPr>
          <w:cantSplit/>
          <w:tblHeader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월평균 거래량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1,245건/월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1,117건/월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3개월 누적 거래량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3,735건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3,351건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기간 점유율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1.6%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1.4%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점유 변화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+0.3%p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 거래 수준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상회 · 109%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1,146건/월</w:t>
            </w:r>
          </w:p>
        </w:tc>
      </w:tr>
    </w:tbl>
    <w:p>
      <w:pPr>
        <w:pStyle w:val="Heading1"/>
        <w:keepNext/>
        <w:pageBreakBefore/>
      </w:pPr>
      <w:r>
        <w:t xml:space="preserve">2.10. 공장창고 상세 흐름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 월평균은 342건/월로 직전 비교기간 3개월 (2026-01~2026-03) 대비 +4.1%입니다. 기간 점유율은 0.4%로 +0.0%p 변했고, 최근 거래 수준은 평균권(103%)입니다.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533650"/>
            <wp:effectExtent t="0" r="0" b="0" l="0"/>
            <wp:docPr id="1" name="property-detail-factory-warehouse-sale" descr="공장창고의 최근 12개월 거래량과 전체 거래 중 점유율 추이" title="그림 12. 공장창고 월별 거래량·점유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12. 공장창고 월별 거래량·점유율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000"/>
        <w:gridCol w:w="3680"/>
        <w:gridCol w:w="3680"/>
      </w:tblGrid>
      <w:tr>
        <w:trPr>
          <w:cantSplit/>
          <w:tblHeader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월평균 거래량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342건/월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329건/월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3개월 누적 거래량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1,027건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987건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기간 점유율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0.4%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0.4%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점유 변화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+0.0%p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 거래 수준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103%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333건/월</w:t>
            </w:r>
          </w:p>
        </w:tc>
      </w:tr>
    </w:tbl>
    <w:p>
      <w:pPr>
        <w:pStyle w:val="Heading1"/>
        <w:keepNext/>
        <w:pageBreakBefore/>
      </w:pPr>
      <w:r>
        <w:t xml:space="preserve">3. 매매·전월세 전환 요약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매매성 거래와 전월세의 구성비 변화를 비교하고, 전월세 안에서는 월세 비중이 높아지는지 따로 확인했습니다. 비중은 월별 단순 평균이 아니라 비교 구간의 거래건수를 합산해 계산했습니다.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847975"/>
            <wp:effectExtent t="0" r="0" b="0" l="0"/>
            <wp:docPr id="1" name="transaction-type-shift" descr="최근 1년 매매, 전세, 월세 비중과 전월세 내 월세 비중 변화를 나타낸 차트" title="그림 13. 거래유형 구성 변화 · 임대→매매 뚜렷 · 전세→월세 완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13. 거래유형 구성 변화 · 임대→매매 뚜렷 · 전세→월세 완만</w:t>
      </w:r>
    </w:p>
    <w:p>
      <w:pPr>
        <w:pStyle w:val="Heading2"/>
        <w:keepNext/>
      </w:pPr>
      <w:r>
        <w:t xml:space="preserve">부동산군별 전환 신호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400"/>
        <w:gridCol w:w="1300"/>
        <w:gridCol w:w="1300"/>
        <w:gridCol w:w="1600"/>
        <w:gridCol w:w="3760"/>
      </w:tblGrid>
      <w:tr>
        <w:trPr>
          <w:cantSplit/>
          <w:tblHeader/>
        </w:trPr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부동산군</w:t>
            </w:r>
          </w:p>
        </w:tc>
        <w:tc>
          <w:tcPr>
            <w:tcW w:type="dxa" w:w="1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매매 비중</w:t>
            </w:r>
          </w:p>
        </w:tc>
        <w:tc>
          <w:tcPr>
            <w:tcW w:type="dxa" w:w="1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전월세 비중</w:t>
            </w:r>
          </w:p>
        </w:tc>
        <w:tc>
          <w:tcPr>
            <w:tcW w:type="dxa" w:w="16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전월세 내 월세</w:t>
            </w:r>
          </w:p>
        </w:tc>
        <w:tc>
          <w:tcPr>
            <w:tcW w:type="dxa" w:w="37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해석</w:t>
            </w:r>
          </w:p>
        </w:tc>
      </w:tr>
      <w:tr>
        <w:trPr>
          <w:cantSplit/>
        </w:trPr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</w:t>
            </w:r>
          </w:p>
        </w:tc>
        <w:tc>
          <w:tcPr>
            <w:tcW w:type="dxa" w:w="1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+5.8%p</w:t>
            </w:r>
          </w:p>
        </w:tc>
        <w:tc>
          <w:tcPr>
            <w:tcW w:type="dxa" w:w="1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-5.8%p</w:t>
            </w:r>
          </w:p>
        </w:tc>
        <w:tc>
          <w:tcPr>
            <w:tcW w:type="dxa" w:w="16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+3.6%p</w:t>
            </w:r>
          </w:p>
        </w:tc>
        <w:tc>
          <w:tcPr>
            <w:tcW w:type="dxa" w:w="37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 회복 속 임대 월세화</w:t>
            </w:r>
          </w:p>
        </w:tc>
      </w:tr>
      <w:tr>
        <w:trPr>
          <w:cantSplit/>
        </w:trPr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단독·다가구</w:t>
            </w:r>
          </w:p>
        </w:tc>
        <w:tc>
          <w:tcPr>
            <w:tcW w:type="dxa" w:w="1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+0.7%p</w:t>
            </w:r>
          </w:p>
        </w:tc>
        <w:tc>
          <w:tcPr>
            <w:tcW w:type="dxa" w:w="1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-0.7%p</w:t>
            </w:r>
          </w:p>
        </w:tc>
        <w:tc>
          <w:tcPr>
            <w:tcW w:type="dxa" w:w="16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-1.6%p</w:t>
            </w:r>
          </w:p>
        </w:tc>
        <w:tc>
          <w:tcPr>
            <w:tcW w:type="dxa" w:w="37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 확대·전세 비중 회복</w:t>
            </w:r>
          </w:p>
        </w:tc>
      </w:tr>
      <w:tr>
        <w:trPr>
          <w:cantSplit/>
        </w:trPr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연립·다세대</w:t>
            </w:r>
          </w:p>
        </w:tc>
        <w:tc>
          <w:tcPr>
            <w:tcW w:type="dxa" w:w="1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+3.2%p</w:t>
            </w:r>
          </w:p>
        </w:tc>
        <w:tc>
          <w:tcPr>
            <w:tcW w:type="dxa" w:w="1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-3.2%p</w:t>
            </w:r>
          </w:p>
        </w:tc>
        <w:tc>
          <w:tcPr>
            <w:tcW w:type="dxa" w:w="16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-3.4%p</w:t>
            </w:r>
          </w:p>
        </w:tc>
        <w:tc>
          <w:tcPr>
            <w:tcW w:type="dxa" w:w="37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 확대·전세 비중 회복</w:t>
            </w:r>
          </w:p>
        </w:tc>
      </w:tr>
      <w:tr>
        <w:trPr>
          <w:cantSplit/>
        </w:trPr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오피스텔</w:t>
            </w:r>
          </w:p>
        </w:tc>
        <w:tc>
          <w:tcPr>
            <w:tcW w:type="dxa" w:w="1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+2.4%p</w:t>
            </w:r>
          </w:p>
        </w:tc>
        <w:tc>
          <w:tcPr>
            <w:tcW w:type="dxa" w:w="1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-2.4%p</w:t>
            </w:r>
          </w:p>
        </w:tc>
        <w:tc>
          <w:tcPr>
            <w:tcW w:type="dxa" w:w="16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-0.6%p</w:t>
            </w:r>
          </w:p>
        </w:tc>
        <w:tc>
          <w:tcPr>
            <w:tcW w:type="dxa" w:w="37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 확대·전세 비중 회복</w:t>
            </w:r>
          </w:p>
        </w:tc>
      </w:tr>
    </w:tbl>
    <w:p>
      <w:pPr>
        <w:pStyle w:val="Heading1"/>
        <w:keepNext/>
        <w:pageBreakBefore/>
      </w:pPr>
      <w:r>
        <w:t xml:space="preserve">3.1. 아파트 거래방식 상세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(2026-04~2026-06)과 직전 비교기간 3개월 (2026-01~2026-03)을 비교했습니다. 매매 비중 회복 속 임대 월세화. 임대 비중은 -5.8%p, 임대 내 월세 비중은 +3.6%p 변했습니다.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847975"/>
            <wp:effectExtent t="0" r="0" b="0" l="0"/>
            <wp:docPr id="1" name="family-transaction-apartment" descr="아파트의 최근 12개월 매매·전세·월세 비중과 임대 내 월세 비중 추이" title="그림 14. 아파트 거래방식 구성 변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14. 아파트 거래방식 구성 변화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000"/>
        <w:gridCol w:w="3680"/>
        <w:gridCol w:w="3680"/>
      </w:tblGrid>
      <w:tr>
        <w:trPr>
          <w:cantSplit/>
          <w:tblHeader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거래건수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118,615건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124,509건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39.2%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33.4%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임대 비중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60.8%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66.6%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임대 내 월세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50.5%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46.9%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변화 신호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 회복 속 임대 월세화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</w:tbl>
    <w:p>
      <w:pPr>
        <w:pStyle w:val="Heading1"/>
        <w:keepNext/>
        <w:pageBreakBefore/>
      </w:pPr>
      <w:r>
        <w:t xml:space="preserve">3.2. 단독·다가구 거래방식 상세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(2026-04~2026-06)과 직전 비교기간 3개월 (2026-01~2026-03)을 비교했습니다. 매매 비중 확대·전세 비중 회복. 임대 비중은 -0.7%p, 임대 내 월세 비중은 -1.6%p 변했습니다.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847975"/>
            <wp:effectExtent t="0" r="0" b="0" l="0"/>
            <wp:docPr id="1" name="family-transaction-detached" descr="단독·다가구의 최근 12개월 매매·전세·월세 비중과 임대 내 월세 비중 추이" title="그림 15. 단독·다가구 거래방식 구성 변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15. 단독·다가구 거래방식 구성 변화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000"/>
        <w:gridCol w:w="3680"/>
        <w:gridCol w:w="3680"/>
      </w:tblGrid>
      <w:tr>
        <w:trPr>
          <w:cantSplit/>
          <w:tblHeader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거래건수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37,787건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43,424건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4.4%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3.7%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임대 비중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95.6%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96.3%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임대 내 월세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80.5%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82.1%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변화 신호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 확대·전세 비중 회복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</w:tbl>
    <w:p>
      <w:pPr>
        <w:pStyle w:val="Heading1"/>
        <w:keepNext/>
        <w:pageBreakBefore/>
      </w:pPr>
      <w:r>
        <w:t xml:space="preserve">3.3. 연립·다세대 거래방식 상세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(2026-04~2026-06)과 직전 비교기간 3개월 (2026-01~2026-03)을 비교했습니다. 매매 비중 확대·전세 비중 회복. 임대 비중은 -3.2%p, 임대 내 월세 비중은 -3.4%p 변했습니다.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847975"/>
            <wp:effectExtent t="0" r="0" b="0" l="0"/>
            <wp:docPr id="1" name="family-transaction-row-house" descr="연립·다세대의 최근 12개월 매매·전세·월세 비중과 임대 내 월세 비중 추이" title="그림 16. 연립·다세대 거래방식 구성 변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16. 연립·다세대 거래방식 구성 변화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000"/>
        <w:gridCol w:w="3680"/>
        <w:gridCol w:w="3680"/>
      </w:tblGrid>
      <w:tr>
        <w:trPr>
          <w:cantSplit/>
          <w:tblHeader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거래건수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25,020건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25,953건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30.5%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27.3%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임대 비중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69.5%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72.7%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임대 내 월세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64.7%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68.1%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변화 신호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 확대·전세 비중 회복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</w:tbl>
    <w:p>
      <w:pPr>
        <w:pStyle w:val="Heading1"/>
        <w:keepNext/>
        <w:pageBreakBefore/>
      </w:pPr>
      <w:r>
        <w:t xml:space="preserve">3.4. 오피스텔 거래방식 상세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(2026-04~2026-06)과 직전 비교기간 3개월 (2026-01~2026-03)을 비교했습니다. 매매 비중 확대·전세 비중 회복. 임대 비중은 -2.4%p, 임대 내 월세 비중은 -0.6%p 변했습니다.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847975"/>
            <wp:effectExtent t="0" r="0" b="0" l="0"/>
            <wp:docPr id="1" name="family-transaction-officetel" descr="오피스텔의 최근 12개월 매매·전세·월세 비중과 임대 내 월세 비중 추이" title="그림 17. 오피스텔 거래방식 구성 변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17. 오피스텔 거래방식 구성 변화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000"/>
        <w:gridCol w:w="3680"/>
        <w:gridCol w:w="3680"/>
      </w:tblGrid>
      <w:tr>
        <w:trPr>
          <w:cantSplit/>
          <w:tblHeader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거래건수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25,144건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29,474건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13.6%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11.2%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임대 비중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86.4%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88.8%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임대 내 월세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74.4%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75.1%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변화 신호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 확대·전세 비중 회복</w:t>
            </w:r>
          </w:p>
        </w:tc>
        <w:tc>
          <w:tcPr>
            <w:tcW w:type="dxa" w:w="368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</w:tbl>
    <w:p>
      <w:pPr>
        <w:pStyle w:val="Heading1"/>
        <w:keepNext/>
        <w:pageBreakBefore/>
      </w:pPr>
      <w:r>
        <w:t xml:space="preserve">4. 지역 TOP10 트렌드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(2026-04~2026-06)의 거래량이 많은 하위 지역 10곳을 대상으로 거래량 수준, 주도·상승 부동산 유형, 전월세 전환과 월세화 신호를 함께 비교했습니다. PPT와 Word에는 상위 10개 지역을 표시하며, 전체 하위지역 세부내용은 함께 생성되는 Excel에서 확인할 수 있습니다.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943225"/>
            <wp:effectExtent t="0" r="0" b="0" l="0"/>
            <wp:docPr id="1" name="regional-top-ten-trends" descr="하위 지역 TOP10의 최근 거래량과 부동산 유형 및 거래유형 변화 신호를 비교한 차트" title="그림 18. 지역 TOP10의 최근 거래량과 변화 신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18. 지역 TOP10의 최근 거래량과 변화 신호</w:t>
      </w:r>
    </w:p>
    <w:p>
      <w:pPr>
        <w:pStyle w:val="Heading2"/>
        <w:keepNext/>
        <w:pageBreakBefore/>
      </w:pPr>
      <w:r>
        <w:t xml:space="preserve">지역별 비교 신호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350"/>
        <w:gridCol w:w="1000"/>
        <w:gridCol w:w="1050"/>
        <w:gridCol w:w="1050"/>
        <w:gridCol w:w="2300"/>
        <w:gridCol w:w="2610"/>
      </w:tblGrid>
      <w:tr>
        <w:trPr>
          <w:cantSplit/>
          <w:tblHeader/>
        </w:trPr>
        <w:tc>
          <w:tcPr>
            <w:tcW w:type="dxa" w:w="13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지역</w:t>
            </w:r>
          </w:p>
        </w:tc>
        <w:tc>
          <w:tcPr>
            <w:tcW w:type="dxa" w:w="1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최근 비교기간 월평균</w:t>
            </w:r>
          </w:p>
        </w:tc>
        <w:tc>
          <w:tcPr>
            <w:tcW w:type="dxa" w:w="10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거래량 변화</w:t>
            </w:r>
          </w:p>
        </w:tc>
        <w:tc>
          <w:tcPr>
            <w:tcW w:type="dxa" w:w="10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현재 수준</w:t>
            </w:r>
          </w:p>
        </w:tc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부동산 유형 변화</w:t>
            </w:r>
          </w:p>
        </w:tc>
        <w:tc>
          <w:tcPr>
            <w:tcW w:type="dxa" w:w="261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거래유형 변화</w:t>
            </w:r>
          </w:p>
        </w:tc>
      </w:tr>
      <w:tr>
        <w:trPr>
          <w:cantSplit/>
        </w:trPr>
        <w:tc>
          <w:tcPr>
            <w:tcW w:type="dxa" w:w="13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남양주시</w:t>
            </w:r>
          </w:p>
        </w:tc>
        <w:tc>
          <w:tcPr>
            <w:tcW w:type="dxa" w:w="1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4,612건</w:t>
            </w:r>
          </w:p>
        </w:tc>
        <w:tc>
          <w:tcPr>
            <w:tcW w:type="dxa" w:w="10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+18.6%</w:t>
            </w:r>
          </w:p>
        </w:tc>
        <w:tc>
          <w:tcPr>
            <w:tcW w:type="dxa" w:w="10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상회 · 109%</w:t>
            </w:r>
          </w:p>
        </w:tc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주도 아파트 전월세 · 상승 아파트 전월세 +10.7%p</w:t>
            </w:r>
          </w:p>
        </w:tc>
        <w:tc>
          <w:tcPr>
            <w:tcW w:type="dxa" w:w="261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임대 비중 확대·월세화 · 임대 +3.8%p · 월세화 +16.4%p</w:t>
            </w:r>
          </w:p>
        </w:tc>
      </w:tr>
      <w:tr>
        <w:trPr>
          <w:cantSplit/>
        </w:trPr>
        <w:tc>
          <w:tcPr>
            <w:tcW w:type="dxa" w:w="13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평택시</w:t>
            </w:r>
          </w:p>
        </w:tc>
        <w:tc>
          <w:tcPr>
            <w:tcW w:type="dxa" w:w="1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4,595건</w:t>
            </w:r>
          </w:p>
        </w:tc>
        <w:tc>
          <w:tcPr>
            <w:tcW w:type="dxa" w:w="10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-7.0%</w:t>
            </w:r>
          </w:p>
        </w:tc>
        <w:tc>
          <w:tcPr>
            <w:tcW w:type="dxa" w:w="10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98%</w:t>
            </w:r>
          </w:p>
        </w:tc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주도 아파트 전월세 · 상승 토지 +3.2%p</w:t>
            </w:r>
          </w:p>
        </w:tc>
        <w:tc>
          <w:tcPr>
            <w:tcW w:type="dxa" w:w="261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 회복 속 임대 월세화 · 임대 -4.7%p · 월세화 +0.6%p</w:t>
            </w:r>
          </w:p>
        </w:tc>
      </w:tr>
      <w:tr>
        <w:trPr>
          <w:cantSplit/>
        </w:trPr>
        <w:tc>
          <w:tcPr>
            <w:tcW w:type="dxa" w:w="13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화성시 동탄구</w:t>
            </w:r>
          </w:p>
        </w:tc>
        <w:tc>
          <w:tcPr>
            <w:tcW w:type="dxa" w:w="1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3,402건</w:t>
            </w:r>
          </w:p>
        </w:tc>
        <w:tc>
          <w:tcPr>
            <w:tcW w:type="dxa" w:w="10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+3.7%</w:t>
            </w:r>
          </w:p>
        </w:tc>
        <w:tc>
          <w:tcPr>
            <w:tcW w:type="dxa" w:w="10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상회 · 107%</w:t>
            </w:r>
          </w:p>
        </w:tc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주도 아파트 매매 · 상승 아파트 매매 +13.9%p</w:t>
            </w:r>
          </w:p>
        </w:tc>
        <w:tc>
          <w:tcPr>
            <w:tcW w:type="dxa" w:w="261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임대에서 매매로 비중 이동 · 임대 -14.3%p · 월세화 +0.3%p</w:t>
            </w:r>
          </w:p>
        </w:tc>
      </w:tr>
      <w:tr>
        <w:trPr>
          <w:cantSplit/>
        </w:trPr>
        <w:tc>
          <w:tcPr>
            <w:tcW w:type="dxa" w:w="13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성남시 분당구</w:t>
            </w:r>
          </w:p>
        </w:tc>
        <w:tc>
          <w:tcPr>
            <w:tcW w:type="dxa" w:w="1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2,633건</w:t>
            </w:r>
          </w:p>
        </w:tc>
        <w:tc>
          <w:tcPr>
            <w:tcW w:type="dxa" w:w="10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-18.0%</w:t>
            </w:r>
          </w:p>
        </w:tc>
        <w:tc>
          <w:tcPr>
            <w:tcW w:type="dxa" w:w="10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하회 · 86%</w:t>
            </w:r>
          </w:p>
        </w:tc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주도 아파트 전월세 · 상승 아파트 매매 +6.9%p</w:t>
            </w:r>
          </w:p>
        </w:tc>
        <w:tc>
          <w:tcPr>
            <w:tcW w:type="dxa" w:w="261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 회복 속 임대 월세화 · 임대 -6.6%p · 월세화 +2.8%p</w:t>
            </w:r>
          </w:p>
        </w:tc>
      </w:tr>
      <w:tr>
        <w:trPr>
          <w:cantSplit/>
        </w:trPr>
        <w:tc>
          <w:tcPr>
            <w:tcW w:type="dxa" w:w="13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고양시 덕양구</w:t>
            </w:r>
          </w:p>
        </w:tc>
        <w:tc>
          <w:tcPr>
            <w:tcW w:type="dxa" w:w="1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2,630건</w:t>
            </w:r>
          </w:p>
        </w:tc>
        <w:tc>
          <w:tcPr>
            <w:tcW w:type="dxa" w:w="10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-6.6%</w:t>
            </w:r>
          </w:p>
        </w:tc>
        <w:tc>
          <w:tcPr>
            <w:tcW w:type="dxa" w:w="10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98%</w:t>
            </w:r>
          </w:p>
        </w:tc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주도 아파트 전월세 · 상승 아파트 매매 +4.0%p</w:t>
            </w:r>
          </w:p>
        </w:tc>
        <w:tc>
          <w:tcPr>
            <w:tcW w:type="dxa" w:w="261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 확대·전세 비중 회복 · 임대 -5.8%p · 월세화 -0.8%p</w:t>
            </w:r>
          </w:p>
        </w:tc>
      </w:tr>
      <w:tr>
        <w:trPr>
          <w:cantSplit/>
        </w:trPr>
        <w:tc>
          <w:tcPr>
            <w:tcW w:type="dxa" w:w="13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시흥시</w:t>
            </w:r>
          </w:p>
        </w:tc>
        <w:tc>
          <w:tcPr>
            <w:tcW w:type="dxa" w:w="1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2,606건</w:t>
            </w:r>
          </w:p>
        </w:tc>
        <w:tc>
          <w:tcPr>
            <w:tcW w:type="dxa" w:w="10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-5.1%</w:t>
            </w:r>
          </w:p>
        </w:tc>
        <w:tc>
          <w:tcPr>
            <w:tcW w:type="dxa" w:w="10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103%</w:t>
            </w:r>
          </w:p>
        </w:tc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주도 아파트 전월세 · 상승 아파트 매매 +2.7%p</w:t>
            </w:r>
          </w:p>
        </w:tc>
        <w:tc>
          <w:tcPr>
            <w:tcW w:type="dxa" w:w="261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 확대·전세 비중 회복 · 임대 -6.4%p · 월세화 -2.0%p</w:t>
            </w:r>
          </w:p>
        </w:tc>
      </w:tr>
      <w:tr>
        <w:trPr>
          <w:cantSplit/>
        </w:trPr>
        <w:tc>
          <w:tcPr>
            <w:tcW w:type="dxa" w:w="13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파주시</w:t>
            </w:r>
          </w:p>
        </w:tc>
        <w:tc>
          <w:tcPr>
            <w:tcW w:type="dxa" w:w="1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2,566건</w:t>
            </w:r>
          </w:p>
        </w:tc>
        <w:tc>
          <w:tcPr>
            <w:tcW w:type="dxa" w:w="10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-1.9%</w:t>
            </w:r>
          </w:p>
        </w:tc>
        <w:tc>
          <w:tcPr>
            <w:tcW w:type="dxa" w:w="10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98%</w:t>
            </w:r>
          </w:p>
        </w:tc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주도 아파트 전월세 · 상승 아파트 매매 +2.7%p</w:t>
            </w:r>
          </w:p>
        </w:tc>
        <w:tc>
          <w:tcPr>
            <w:tcW w:type="dxa" w:w="261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임대에서 매매로 비중 이동 · 임대 -3.7%p · 월세화 +0.2%p</w:t>
            </w:r>
          </w:p>
        </w:tc>
      </w:tr>
      <w:tr>
        <w:trPr>
          <w:cantSplit/>
        </w:trPr>
        <w:tc>
          <w:tcPr>
            <w:tcW w:type="dxa" w:w="13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김포시</w:t>
            </w:r>
          </w:p>
        </w:tc>
        <w:tc>
          <w:tcPr>
            <w:tcW w:type="dxa" w:w="1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2,476건</w:t>
            </w:r>
          </w:p>
        </w:tc>
        <w:tc>
          <w:tcPr>
            <w:tcW w:type="dxa" w:w="10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-4.5%</w:t>
            </w:r>
          </w:p>
        </w:tc>
        <w:tc>
          <w:tcPr>
            <w:tcW w:type="dxa" w:w="10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97%</w:t>
            </w:r>
          </w:p>
        </w:tc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주도 아파트 전월세 · 상승 아파트 매매 +0.9%p</w:t>
            </w:r>
          </w:p>
        </w:tc>
        <w:tc>
          <w:tcPr>
            <w:tcW w:type="dxa" w:w="261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 회복 속 임대 월세화 · 임대 -1.2%p · 월세화 +1.6%p</w:t>
            </w:r>
          </w:p>
        </w:tc>
      </w:tr>
      <w:tr>
        <w:trPr>
          <w:cantSplit/>
        </w:trPr>
        <w:tc>
          <w:tcPr>
            <w:tcW w:type="dxa" w:w="13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용인시 기흥구</w:t>
            </w:r>
          </w:p>
        </w:tc>
        <w:tc>
          <w:tcPr>
            <w:tcW w:type="dxa" w:w="1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2,331건</w:t>
            </w:r>
          </w:p>
        </w:tc>
        <w:tc>
          <w:tcPr>
            <w:tcW w:type="dxa" w:w="10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-14.4%</w:t>
            </w:r>
          </w:p>
        </w:tc>
        <w:tc>
          <w:tcPr>
            <w:tcW w:type="dxa" w:w="10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96%</w:t>
            </w:r>
          </w:p>
        </w:tc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주도 아파트 매매 · 상승 아파트 매매 +7.1%p</w:t>
            </w:r>
          </w:p>
        </w:tc>
        <w:tc>
          <w:tcPr>
            <w:tcW w:type="dxa" w:w="261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 확대·전세 비중 회복 · 임대 -8.9%p · 월세화 -1.7%p</w:t>
            </w:r>
          </w:p>
        </w:tc>
      </w:tr>
      <w:tr>
        <w:trPr>
          <w:cantSplit/>
        </w:trPr>
        <w:tc>
          <w:tcPr>
            <w:tcW w:type="dxa" w:w="13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수원시 영통구</w:t>
            </w:r>
          </w:p>
        </w:tc>
        <w:tc>
          <w:tcPr>
            <w:tcW w:type="dxa" w:w="10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2,323건</w:t>
            </w:r>
          </w:p>
        </w:tc>
        <w:tc>
          <w:tcPr>
            <w:tcW w:type="dxa" w:w="10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-11.2%</w:t>
            </w:r>
          </w:p>
        </w:tc>
        <w:tc>
          <w:tcPr>
            <w:tcW w:type="dxa" w:w="105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하회 · 92%</w:t>
            </w:r>
          </w:p>
        </w:tc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주도 아파트 전월세 · 상승 아파트 매매 +8.1%p</w:t>
            </w:r>
          </w:p>
        </w:tc>
        <w:tc>
          <w:tcPr>
            <w:tcW w:type="dxa" w:w="261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 확대·전세 비중 회복 · 임대 -8.9%p · 월세화 -1.3%p</w:t>
            </w:r>
          </w:p>
        </w:tc>
      </w:tr>
    </w:tbl>
    <w:p>
      <w:pPr>
        <w:pStyle w:val="Heading1"/>
        <w:keepNext/>
        <w:pageBreakBefore/>
      </w:pPr>
      <w:r>
        <w:t xml:space="preserve">4.1.1. 남양주시 부동산 유형별 흐름 요약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(2026-04~2026-06)의 월평균 거래량과 지역 내 점유율을 직전 비교기간 3개월 (2026-01~2026-03)과 비교했습니다. 거래량 상위 유형과 점유율 확대 유형을 함께 확인하면 해당 지역에서 어떤 부동산으로 거래 흐름이 이동하는지 볼 수 있습니다.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667000"/>
            <wp:effectExtent t="0" r="0" b="0" l="0"/>
            <wp:docPr id="1" name="region-property-41360" descr="남양주시의 최근 12개월 부동산 유형별 거래비중과 최근 거래 수준을 비교한 차트" title="그림 19. 남양주시 부동산 유형별 흐름 요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19. 남양주시 부동산 유형별 흐름 요약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00"/>
        <w:gridCol w:w="1400"/>
        <w:gridCol w:w="1400"/>
        <w:gridCol w:w="1200"/>
        <w:gridCol w:w="1960"/>
        <w:gridCol w:w="1700"/>
      </w:tblGrid>
      <w:tr>
        <w:trPr>
          <w:cantSplit/>
          <w:tblHeader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부동산 유형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 월평균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 월평균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점유 변화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최근 거래 수준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판정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2,385건/월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1,594건/월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+10.7%p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상회 · 112%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확대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 매매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860건/월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810건/월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-2.2%p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고수준 · 116%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 증가·비중 약화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다가구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419건/월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469건/월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-3.0%p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97%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토지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276건/월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263건/월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-0.8%p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상회 · 106%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비중 축소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다세대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243건/월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233건/월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-0.7%p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102%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비중 축소</w:t>
            </w:r>
          </w:p>
        </w:tc>
      </w:tr>
    </w:tbl>
    <w:p>
      <w:pPr>
        <w:pStyle w:val="Heading1"/>
        <w:keepNext/>
        <w:pageBreakBefore/>
      </w:pPr>
      <w:r>
        <w:t xml:space="preserve">4.1.2. 남양주시 매매·전월세 전환 요약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(2026-04~2026-06)과 직전 비교기간 3개월 (2026-01~2026-03)의 거래건수를 합산해 매매·전세·월세 구성비를 비교했습니다. 임대 비중 확대·월세화.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847975"/>
            <wp:effectExtent t="0" r="0" b="0" l="0"/>
            <wp:docPr id="1" name="region-transaction-41360" descr="남양주시의 최근 12개월 매매·전세·월세 구성과 전월세 내 월세 비중을 나타낸 차트" title="그림 20. 남양주시 매매·전월세 전환 요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20. 남양주시 매매·전월세 전환 요약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3530"/>
        <w:gridCol w:w="3530"/>
      </w:tblGrid>
      <w:tr>
        <w:trPr>
          <w:cantSplit/>
          <w:tblHeader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거래건수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13,835건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11,662건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29.4%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33.2%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전월세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70.6%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66.8%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전월세 내 월세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68.4%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51.9%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변화 신호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임대 비중 확대·월세화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</w:tbl>
    <w:p>
      <w:pPr>
        <w:pStyle w:val="Heading1"/>
        <w:keepNext/>
        <w:pageBreakBefore/>
      </w:pPr>
      <w:r>
        <w:t xml:space="preserve">4.2.1. 평택시 부동산 유형별 흐름 요약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(2026-04~2026-06)의 월평균 거래량과 지역 내 점유율을 직전 비교기간 3개월 (2026-01~2026-03)과 비교했습니다. 거래량 상위 유형과 점유율 확대 유형을 함께 확인하면 해당 지역에서 어떤 부동산으로 거래 흐름이 이동하는지 볼 수 있습니다.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667000"/>
            <wp:effectExtent t="0" r="0" b="0" l="0"/>
            <wp:docPr id="1" name="region-property-41220" descr="평택시의 최근 12개월 부동산 유형별 거래비중과 최근 거래 수준을 비교한 차트" title="그림 21. 평택시 부동산 유형별 흐름 요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21. 평택시 부동산 유형별 흐름 요약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00"/>
        <w:gridCol w:w="1400"/>
        <w:gridCol w:w="1400"/>
        <w:gridCol w:w="1200"/>
        <w:gridCol w:w="1960"/>
        <w:gridCol w:w="1700"/>
      </w:tblGrid>
      <w:tr>
        <w:trPr>
          <w:cantSplit/>
          <w:tblHeader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부동산 유형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 월평균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 월평균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점유 변화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최근 거래 수준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판정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1,491건/월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1,716건/월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-2.3%p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하회 · 85%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다가구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1,352건/월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1,559건/월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-2.1%p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98%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 매매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687건/월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663건/월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+1.5%p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상회 · 115%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비중 확대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다세대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391건/월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440건/월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-0.4%p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상회 · 105%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토지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355건/월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222건/월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+3.2%p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고수준 · 128%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확대</w:t>
            </w:r>
          </w:p>
        </w:tc>
      </w:tr>
    </w:tbl>
    <w:p>
      <w:pPr>
        <w:pStyle w:val="Heading1"/>
        <w:keepNext/>
        <w:pageBreakBefore/>
      </w:pPr>
      <w:r>
        <w:t xml:space="preserve">4.2.2. 평택시 매매·전월세 전환 요약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(2026-04~2026-06)과 직전 비교기간 3개월 (2026-01~2026-03)의 거래건수를 합산해 매매·전세·월세 구성비를 비교했습니다. 매매 비중 회복 속 임대 월세화.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847975"/>
            <wp:effectExtent t="0" r="0" b="0" l="0"/>
            <wp:docPr id="1" name="region-transaction-41220" descr="평택시의 최근 12개월 매매·전세·월세 구성과 전월세 내 월세 비중을 나타낸 차트" title="그림 22. 평택시 매매·전월세 전환 요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22. 평택시 매매·전월세 전환 요약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3530"/>
        <w:gridCol w:w="3530"/>
      </w:tblGrid>
      <w:tr>
        <w:trPr>
          <w:cantSplit/>
          <w:tblHeader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거래건수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13,784건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14,815건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27.6%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22.8%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전월세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72.4%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77.2%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전월세 내 월세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80.9%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80.3%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변화 신호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 회복 속 임대 월세화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</w:tbl>
    <w:p>
      <w:pPr>
        <w:pStyle w:val="Heading1"/>
        <w:keepNext/>
        <w:pageBreakBefore/>
      </w:pPr>
      <w:r>
        <w:t xml:space="preserve">4.3.1. 화성시 동탄구 부동산 유형별 흐름 요약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(2026-04~2026-06)의 월평균 거래량과 지역 내 점유율을 직전 비교기간 3개월 (2026-01~2026-03)과 비교했습니다. 거래량 상위 유형과 점유율 확대 유형을 함께 확인하면 해당 지역에서 어떤 부동산으로 거래 흐름이 이동하는지 볼 수 있습니다.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667000"/>
            <wp:effectExtent t="0" r="0" b="0" l="0"/>
            <wp:docPr id="1" name="region-property-41597" descr="화성시 동탄구의 최근 12개월 부동산 유형별 거래비중과 최근 거래 수준을 비교한 차트" title="그림 23. 화성시 동탄구 부동산 유형별 흐름 요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23. 화성시 동탄구 부동산 유형별 흐름 요약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00"/>
        <w:gridCol w:w="1400"/>
        <w:gridCol w:w="1400"/>
        <w:gridCol w:w="1200"/>
        <w:gridCol w:w="1960"/>
        <w:gridCol w:w="1700"/>
      </w:tblGrid>
      <w:tr>
        <w:trPr>
          <w:cantSplit/>
          <w:tblHeader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부동산 유형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 월평균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 월평균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점유 변화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최근 거래 수준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판정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 매매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1,409건/월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902건/월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+13.9%p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고수준 · 145%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확대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993건/월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1,331건/월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-11.4%p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저수준 · 77%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오피스텔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633건/월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695건/월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-2.6%p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상회 · 108%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다가구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199건/월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200건/월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-0.3%p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상회 · 105%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보합·혼조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오피스텔 매매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51건/월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46건/월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+0.1%p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102%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 증가</w:t>
            </w:r>
          </w:p>
        </w:tc>
      </w:tr>
    </w:tbl>
    <w:p>
      <w:pPr>
        <w:pStyle w:val="Heading1"/>
        <w:keepNext/>
        <w:pageBreakBefore/>
      </w:pPr>
      <w:r>
        <w:t xml:space="preserve">4.3.2. 화성시 동탄구 매매·전월세 전환 요약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(2026-04~2026-06)과 직전 비교기간 3개월 (2026-01~2026-03)의 거래건수를 합산해 매매·전세·월세 구성비를 비교했습니다. 임대에서 매매로 비중 이동.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847975"/>
            <wp:effectExtent t="0" r="0" b="0" l="0"/>
            <wp:docPr id="1" name="region-transaction-41597" descr="화성시 동탄구의 최근 12개월 매매·전세·월세 구성과 전월세 내 월세 비중을 나타낸 차트" title="그림 24. 화성시 동탄구 매매·전월세 전환 요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24. 화성시 동탄구 매매·전월세 전환 요약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3530"/>
        <w:gridCol w:w="3530"/>
      </w:tblGrid>
      <w:tr>
        <w:trPr>
          <w:cantSplit/>
          <w:tblHeader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거래건수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10,205건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9,840건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45.5%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31.1%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전월세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54.5%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68.9%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전월세 내 월세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59.5%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59.2%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변화 신호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임대에서 매매로 비중 이동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</w:tbl>
    <w:p>
      <w:pPr>
        <w:pStyle w:val="Heading1"/>
        <w:keepNext/>
        <w:pageBreakBefore/>
      </w:pPr>
      <w:r>
        <w:t xml:space="preserve">4.4.1. 성남시 분당구 부동산 유형별 흐름 요약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(2026-04~2026-06)의 월평균 거래량과 지역 내 점유율을 직전 비교기간 3개월 (2026-01~2026-03)과 비교했습니다. 거래량 상위 유형과 점유율 확대 유형을 함께 확인하면 해당 지역에서 어떤 부동산으로 거래 흐름이 이동하는지 볼 수 있습니다.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667000"/>
            <wp:effectExtent t="0" r="0" b="0" l="0"/>
            <wp:docPr id="1" name="region-property-41135" descr="성남시 분당구의 최근 12개월 부동산 유형별 거래비중과 최근 거래 수준을 비교한 차트" title="그림 25. 성남시 분당구 부동산 유형별 흐름 요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25. 성남시 분당구 부동산 유형별 흐름 요약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00"/>
        <w:gridCol w:w="1400"/>
        <w:gridCol w:w="1400"/>
        <w:gridCol w:w="1200"/>
        <w:gridCol w:w="1960"/>
        <w:gridCol w:w="1700"/>
      </w:tblGrid>
      <w:tr>
        <w:trPr>
          <w:cantSplit/>
          <w:tblHeader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부동산 유형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 월평균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 월평균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점유 변화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최근 거래 수준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판정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917건/월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1,365건/월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-7.7%p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저수준 · 73%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오피스텔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546건/월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625건/월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+1.3%p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97%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위축 속 비중 확대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 매매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418건/월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288건/월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+6.9%p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102%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확대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다가구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400건/월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500건/월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-0.4%p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하회 · 90%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다세대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98건/월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112건/월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+0.2%p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하회 · 92%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 감소</w:t>
            </w:r>
          </w:p>
        </w:tc>
      </w:tr>
    </w:tbl>
    <w:p>
      <w:pPr>
        <w:pStyle w:val="Heading1"/>
        <w:keepNext/>
        <w:pageBreakBefore/>
      </w:pPr>
      <w:r>
        <w:t xml:space="preserve">4.4.2. 성남시 분당구 매매·전월세 전환 요약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(2026-04~2026-06)과 직전 비교기간 3개월 (2026-01~2026-03)의 거래건수를 합산해 매매·전세·월세 구성비를 비교했습니다. 매매 비중 회복 속 임대 월세화.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847975"/>
            <wp:effectExtent t="0" r="0" b="0" l="0"/>
            <wp:docPr id="1" name="region-transaction-41135" descr="성남시 분당구의 최근 12개월 매매·전세·월세 구성과 전월세 내 월세 비중을 나타낸 차트" title="그림 26. 성남시 분당구 매매·전월세 전환 요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26. 성남시 분당구 매매·전월세 전환 요약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3530"/>
        <w:gridCol w:w="3530"/>
      </w:tblGrid>
      <w:tr>
        <w:trPr>
          <w:cantSplit/>
          <w:tblHeader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거래건수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7,899건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9,631건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25.5%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18.9%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전월세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74.5%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81.1%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전월세 내 월세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57.1%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54.3%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변화 신호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 회복 속 임대 월세화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</w:tbl>
    <w:p>
      <w:pPr>
        <w:pStyle w:val="Heading1"/>
        <w:keepNext/>
        <w:pageBreakBefore/>
      </w:pPr>
      <w:r>
        <w:t xml:space="preserve">4.5.1. 고양시 덕양구 부동산 유형별 흐름 요약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(2026-04~2026-06)의 월평균 거래량과 지역 내 점유율을 직전 비교기간 3개월 (2026-01~2026-03)과 비교했습니다. 거래량 상위 유형과 점유율 확대 유형을 함께 확인하면 해당 지역에서 어떤 부동산으로 거래 흐름이 이동하는지 볼 수 있습니다.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667000"/>
            <wp:effectExtent t="0" r="0" b="0" l="0"/>
            <wp:docPr id="1" name="region-property-41281" descr="고양시 덕양구의 최근 12개월 부동산 유형별 거래비중과 최근 거래 수준을 비교한 차트" title="그림 27. 고양시 덕양구 부동산 유형별 흐름 요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27. 고양시 덕양구 부동산 유형별 흐름 요약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00"/>
        <w:gridCol w:w="1400"/>
        <w:gridCol w:w="1400"/>
        <w:gridCol w:w="1200"/>
        <w:gridCol w:w="1960"/>
        <w:gridCol w:w="1700"/>
      </w:tblGrid>
      <w:tr>
        <w:trPr>
          <w:cantSplit/>
          <w:tblHeader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부동산 유형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 월평균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 월평균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점유 변화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최근 거래 수준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판정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830건/월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998건/월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-3.9%p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하회 · 86%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 매매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509건/월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432건/월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+4.0%p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고수준 · 123%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확대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오피스텔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452건/월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518건/월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-1.2%p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하회 · 94%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다가구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405건/월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466건/월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-1.2%p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101%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다세대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176건/월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175건/월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+0.5%p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104%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비중 확대</w:t>
            </w:r>
          </w:p>
        </w:tc>
      </w:tr>
    </w:tbl>
    <w:p>
      <w:pPr>
        <w:pStyle w:val="Heading1"/>
        <w:keepNext/>
        <w:pageBreakBefore/>
      </w:pPr>
      <w:r>
        <w:t xml:space="preserve">4.5.2. 고양시 덕양구 매매·전월세 전환 요약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(2026-04~2026-06)과 직전 비교기간 3개월 (2026-01~2026-03)의 거래건수를 합산해 매매·전세·월세 구성비를 비교했습니다. 매매 비중 확대·전세 비중 회복.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847975"/>
            <wp:effectExtent t="0" r="0" b="0" l="0"/>
            <wp:docPr id="1" name="region-transaction-41281" descr="고양시 덕양구의 최근 12개월 매매·전세·월세 구성과 전월세 내 월세 비중을 나타낸 차트" title="그림 28. 고양시 덕양구 매매·전월세 전환 요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28. 고양시 덕양구 매매·전월세 전환 요약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3530"/>
        <w:gridCol w:w="3530"/>
      </w:tblGrid>
      <w:tr>
        <w:trPr>
          <w:cantSplit/>
          <w:tblHeader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거래건수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7,889건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8,446건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29.2%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23.4%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전월세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70.8%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76.6%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전월세 내 월세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59.6%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60.4%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변화 신호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 확대·전세 비중 회복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</w:tbl>
    <w:p>
      <w:pPr>
        <w:pStyle w:val="Heading1"/>
        <w:keepNext/>
        <w:pageBreakBefore/>
      </w:pPr>
      <w:r>
        <w:t xml:space="preserve">4.6.1. 시흥시 부동산 유형별 흐름 요약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(2026-04~2026-06)의 월평균 거래량과 지역 내 점유율을 직전 비교기간 3개월 (2026-01~2026-03)과 비교했습니다. 거래량 상위 유형과 점유율 확대 유형을 함께 확인하면 해당 지역에서 어떤 부동산으로 거래 흐름이 이동하는지 볼 수 있습니다.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667000"/>
            <wp:effectExtent t="0" r="0" b="0" l="0"/>
            <wp:docPr id="1" name="region-property-41390" descr="시흥시의 최근 12개월 부동산 유형별 거래비중과 최근 거래 수준을 비교한 차트" title="그림 29. 시흥시 부동산 유형별 흐름 요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29. 시흥시 부동산 유형별 흐름 요약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00"/>
        <w:gridCol w:w="1400"/>
        <w:gridCol w:w="1400"/>
        <w:gridCol w:w="1200"/>
        <w:gridCol w:w="1960"/>
        <w:gridCol w:w="1700"/>
      </w:tblGrid>
      <w:tr>
        <w:trPr>
          <w:cantSplit/>
          <w:tblHeader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부동산 유형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 월평균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 월평균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점유 변화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최근 거래 수준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판정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996건/월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1,132건/월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-3.0%p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99%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 매매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544건/월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499건/월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+2.7%p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상회 · 113%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확대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오피스텔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322건/월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439건/월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-3.6%p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하회 · 89%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다세대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201건/월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212건/월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+0.0%p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102%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 감소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다가구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192건/월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197건/월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+0.2%p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103%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보합·혼조</w:t>
            </w:r>
          </w:p>
        </w:tc>
      </w:tr>
    </w:tbl>
    <w:p>
      <w:pPr>
        <w:pStyle w:val="Heading1"/>
        <w:keepNext/>
        <w:pageBreakBefore/>
      </w:pPr>
      <w:r>
        <w:t xml:space="preserve">4.6.2. 시흥시 매매·전월세 전환 요약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(2026-04~2026-06)과 직전 비교기간 3개월 (2026-01~2026-03)의 거래건수를 합산해 매매·전세·월세 구성비를 비교했습니다. 매매 비중 확대·전세 비중 회복.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847975"/>
            <wp:effectExtent t="0" r="0" b="0" l="0"/>
            <wp:docPr id="1" name="region-transaction-41390" descr="시흥시의 최근 12개월 매매·전세·월세 구성과 전월세 내 월세 비중을 나타낸 차트" title="그림 30. 시흥시 매매·전월세 전환 요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30. 시흥시 매매·전월세 전환 요약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3530"/>
        <w:gridCol w:w="3530"/>
      </w:tblGrid>
      <w:tr>
        <w:trPr>
          <w:cantSplit/>
          <w:tblHeader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거래건수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7,819건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8,235건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34.4%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27.9%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전월세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65.6%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72.1%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전월세 내 월세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63.0%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65.0%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변화 신호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 확대·전세 비중 회복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</w:tbl>
    <w:p>
      <w:pPr>
        <w:pStyle w:val="Heading1"/>
        <w:keepNext/>
        <w:pageBreakBefore/>
      </w:pPr>
      <w:r>
        <w:t xml:space="preserve">4.7.1. 파주시 부동산 유형별 흐름 요약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(2026-04~2026-06)의 월평균 거래량과 지역 내 점유율을 직전 비교기간 3개월 (2026-01~2026-03)과 비교했습니다. 거래량 상위 유형과 점유율 확대 유형을 함께 확인하면 해당 지역에서 어떤 부동산으로 거래 흐름이 이동하는지 볼 수 있습니다.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667000"/>
            <wp:effectExtent t="0" r="0" b="0" l="0"/>
            <wp:docPr id="1" name="region-property-41480" descr="파주시의 최근 12개월 부동산 유형별 거래비중과 최근 거래 수준을 비교한 차트" title="그림 31. 파주시 부동산 유형별 흐름 요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31. 파주시 부동산 유형별 흐름 요약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00"/>
        <w:gridCol w:w="1400"/>
        <w:gridCol w:w="1400"/>
        <w:gridCol w:w="1200"/>
        <w:gridCol w:w="1960"/>
        <w:gridCol w:w="1700"/>
      </w:tblGrid>
      <w:tr>
        <w:trPr>
          <w:cantSplit/>
          <w:tblHeader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부동산 유형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 월평균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 월평균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점유 변화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최근 거래 수준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판정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989건/월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1,026건/월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-0.7%p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하회 · 89%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비중 축소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 매매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410건/월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347건/월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+2.7%p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고수준 · 116%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확대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토지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341건/월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368건/월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-0.8%p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99%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다가구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295건/월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304건/월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-0.1%p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100%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보합·혼조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오피스텔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196건/월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279건/월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-3.0%p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하회 · 89%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</w:tbl>
    <w:p>
      <w:pPr>
        <w:pStyle w:val="Heading1"/>
        <w:keepNext/>
        <w:pageBreakBefore/>
      </w:pPr>
      <w:r>
        <w:t xml:space="preserve">4.7.2. 파주시 매매·전월세 전환 요약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(2026-04~2026-06)과 직전 비교기간 3개월 (2026-01~2026-03)의 거래건수를 합산해 매매·전세·월세 구성비를 비교했습니다. 임대에서 매매로 비중 이동.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847975"/>
            <wp:effectExtent t="0" r="0" b="0" l="0"/>
            <wp:docPr id="1" name="region-transaction-41480" descr="파주시의 최근 12개월 매매·전세·월세 구성과 전월세 내 월세 비중을 나타낸 차트" title="그림 32. 파주시 매매·전월세 전환 요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32. 파주시 매매·전월세 전환 요약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3530"/>
        <w:gridCol w:w="3530"/>
      </w:tblGrid>
      <w:tr>
        <w:trPr>
          <w:cantSplit/>
          <w:tblHeader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거래건수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7,699건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7,851건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37.3%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33.6%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전월세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62.7%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66.4%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전월세 내 월세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62.7%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62.6%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변화 신호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임대에서 매매로 비중 이동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</w:tbl>
    <w:p>
      <w:pPr>
        <w:pStyle w:val="Heading1"/>
        <w:keepNext/>
        <w:pageBreakBefore/>
      </w:pPr>
      <w:r>
        <w:t xml:space="preserve">4.8.1. 김포시 부동산 유형별 흐름 요약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(2026-04~2026-06)의 월평균 거래량과 지역 내 점유율을 직전 비교기간 3개월 (2026-01~2026-03)과 비교했습니다. 거래량 상위 유형과 점유율 확대 유형을 함께 확인하면 해당 지역에서 어떤 부동산으로 거래 흐름이 이동하는지 볼 수 있습니다.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667000"/>
            <wp:effectExtent t="0" r="0" b="0" l="0"/>
            <wp:docPr id="1" name="region-property-41570" descr="김포시의 최근 12개월 부동산 유형별 거래비중과 최근 거래 수준을 비교한 차트" title="그림 33. 김포시 부동산 유형별 흐름 요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33. 김포시 부동산 유형별 흐름 요약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00"/>
        <w:gridCol w:w="1400"/>
        <w:gridCol w:w="1400"/>
        <w:gridCol w:w="1200"/>
        <w:gridCol w:w="1960"/>
        <w:gridCol w:w="1700"/>
      </w:tblGrid>
      <w:tr>
        <w:trPr>
          <w:cantSplit/>
          <w:tblHeader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부동산 유형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 월평균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 월평균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점유 변화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최근 거래 수준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판정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880건/월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922건/월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-0.0%p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하회 · 91%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보합·혼조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오피스텔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450건/월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506건/월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-1.4%p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98%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 매매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425건/월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421건/월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+0.9%p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상회 · 108%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비중 확대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다가구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299건/월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318건/월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-0.2%p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103%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 감소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토지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205건/월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210건/월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+0.2%p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하회 · 91%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보합·혼조</w:t>
            </w:r>
          </w:p>
        </w:tc>
      </w:tr>
    </w:tbl>
    <w:p>
      <w:pPr>
        <w:pStyle w:val="Heading1"/>
        <w:keepNext/>
        <w:pageBreakBefore/>
      </w:pPr>
      <w:r>
        <w:t xml:space="preserve">4.8.2. 김포시 매매·전월세 전환 요약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(2026-04~2026-06)과 직전 비교기간 3개월 (2026-01~2026-03)의 거래건수를 합산해 매매·전세·월세 구성비를 비교했습니다. 매매 비중 회복 속 임대 월세화.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847975"/>
            <wp:effectExtent t="0" r="0" b="0" l="0"/>
            <wp:docPr id="1" name="region-transaction-41570" descr="김포시의 최근 12개월 매매·전세·월세 구성과 전월세 내 월세 비중을 나타낸 차트" title="그림 34. 김포시 매매·전월세 전환 요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34. 김포시 매매·전월세 전환 요약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3530"/>
        <w:gridCol w:w="3530"/>
      </w:tblGrid>
      <w:tr>
        <w:trPr>
          <w:cantSplit/>
          <w:tblHeader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거래건수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7,429건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7,779건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30.8%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29.7%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전월세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69.2%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70.3%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전월세 내 월세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63.4%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61.8%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변화 신호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 회복 속 임대 월세화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</w:tbl>
    <w:p>
      <w:pPr>
        <w:pStyle w:val="Heading1"/>
        <w:keepNext/>
        <w:pageBreakBefore/>
      </w:pPr>
      <w:r>
        <w:t xml:space="preserve">4.9.1. 용인시 기흥구 부동산 유형별 흐름 요약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(2026-04~2026-06)의 월평균 거래량과 지역 내 점유율을 직전 비교기간 3개월 (2026-01~2026-03)과 비교했습니다. 거래량 상위 유형과 점유율 확대 유형을 함께 확인하면 해당 지역에서 어떤 부동산으로 거래 흐름이 이동하는지 볼 수 있습니다.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667000"/>
            <wp:effectExtent t="0" r="0" b="0" l="0"/>
            <wp:docPr id="1" name="region-property-41463" descr="용인시 기흥구의 최근 12개월 부동산 유형별 거래비중과 최근 거래 수준을 비교한 차트" title="그림 35. 용인시 기흥구 부동산 유형별 흐름 요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35. 용인시 기흥구 부동산 유형별 흐름 요약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00"/>
        <w:gridCol w:w="1400"/>
        <w:gridCol w:w="1400"/>
        <w:gridCol w:w="1200"/>
        <w:gridCol w:w="1960"/>
        <w:gridCol w:w="1700"/>
      </w:tblGrid>
      <w:tr>
        <w:trPr>
          <w:cantSplit/>
          <w:tblHeader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부동산 유형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 월평균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 월평균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점유 변화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최근 거래 수준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판정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 매매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853건/월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803건/월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+7.1%p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고수준 · 120%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확대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676건/월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925건/월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-5.0%p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저수준 · 78%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다가구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357건/월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506건/월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-3.3%p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하회 · 86%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다세대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137건/월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144건/월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+0.6%p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103%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위축 속 비중 확대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오피스텔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113건/월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165건/월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-1.2%p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하회 · 90%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</w:tbl>
    <w:p>
      <w:pPr>
        <w:pStyle w:val="Heading1"/>
        <w:keepNext/>
        <w:pageBreakBefore/>
      </w:pPr>
      <w:r>
        <w:t xml:space="preserve">4.9.2. 용인시 기흥구 매매·전월세 전환 요약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(2026-04~2026-06)과 직전 비교기간 3개월 (2026-01~2026-03)의 거래건수를 합산해 매매·전세·월세 구성비를 비교했습니다. 매매 비중 확대·전세 비중 회복.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847975"/>
            <wp:effectExtent t="0" r="0" b="0" l="0"/>
            <wp:docPr id="1" name="region-transaction-41463" descr="용인시 기흥구의 최근 12개월 매매·전세·월세 구성과 전월세 내 월세 비중을 나타낸 차트" title="그림 36. 용인시 기흥구 매매·전월세 전환 요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36. 용인시 기흥구 매매·전월세 전환 요약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3530"/>
        <w:gridCol w:w="3530"/>
      </w:tblGrid>
      <w:tr>
        <w:trPr>
          <w:cantSplit/>
          <w:tblHeader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거래건수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6,993건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8,172건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45.0%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36.1%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전월세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55.0%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63.9%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전월세 내 월세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54.3%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56.0%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변화 신호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 확대·전세 비중 회복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</w:tbl>
    <w:p>
      <w:pPr>
        <w:pStyle w:val="Heading1"/>
        <w:keepNext/>
        <w:pageBreakBefore/>
      </w:pPr>
      <w:r>
        <w:t xml:space="preserve">4.10.1. 수원시 영통구 부동산 유형별 흐름 요약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(2026-04~2026-06)의 월평균 거래량과 지역 내 점유율을 직전 비교기간 3개월 (2026-01~2026-03)과 비교했습니다. 거래량 상위 유형과 점유율 확대 유형을 함께 확인하면 해당 지역에서 어떤 부동산으로 거래 흐름이 이동하는지 볼 수 있습니다.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667000"/>
            <wp:effectExtent t="0" r="0" b="0" l="0"/>
            <wp:docPr id="1" name="region-property-41117" descr="수원시 영통구의 최근 12개월 부동산 유형별 거래비중과 최근 거래 수준을 비교한 차트" title="그림 37. 수원시 영통구 부동산 유형별 흐름 요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37. 수원시 영통구 부동산 유형별 흐름 요약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00"/>
        <w:gridCol w:w="1400"/>
        <w:gridCol w:w="1400"/>
        <w:gridCol w:w="1200"/>
        <w:gridCol w:w="1960"/>
        <w:gridCol w:w="1700"/>
      </w:tblGrid>
      <w:tr>
        <w:trPr>
          <w:cantSplit/>
          <w:tblHeader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부동산 유형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 월평균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 월평균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점유 변화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최근 거래 수준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판정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672건/월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845건/월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-3.4%p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저수준 · 78%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아파트 매매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628건/월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496건/월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+8.1%p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고수준 · 118%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확대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오피스텔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437건/월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553건/월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-2.4%p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하회 · 93%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다가구 전월세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416건/월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550건/월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-3.1%p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 하회 · 88%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거래·비중 동반 둔화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오피스텔 매매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54건/월</w:t>
            </w:r>
          </w:p>
        </w:tc>
        <w:tc>
          <w:tcPr>
            <w:tcW w:type="dxa" w:w="14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55건/월</w:t>
            </w:r>
          </w:p>
        </w:tc>
        <w:tc>
          <w:tcPr>
            <w:tcW w:type="dxa" w:w="12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+0.2%p</w:t>
            </w:r>
          </w:p>
        </w:tc>
        <w:tc>
          <w:tcPr>
            <w:tcW w:type="dxa" w:w="196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평균권 · 99%</w:t>
            </w:r>
          </w:p>
        </w:tc>
        <w:tc>
          <w:tcPr>
            <w:tcW w:type="dxa" w:w="17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보합·혼조</w:t>
            </w:r>
          </w:p>
        </w:tc>
      </w:tr>
    </w:tbl>
    <w:p>
      <w:pPr>
        <w:pStyle w:val="Heading1"/>
        <w:keepNext/>
        <w:pageBreakBefore/>
      </w:pPr>
      <w:r>
        <w:t xml:space="preserve">4.10.2. 수원시 영통구 매매·전월세 전환 요약</w:t>
      </w:r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20"/>
          <w:szCs w:val="20"/>
        </w:rPr>
        <w:t xml:space="preserve">최근 비교기간 3개월 (2026-04~2026-06)과 직전 비교기간 3개월 (2026-01~2026-03)의 거래건수를 합산해 매매·전세·월세 구성비를 비교했습니다. 매매 비중 확대·전세 비중 회복.</w:t>
      </w:r>
    </w:p>
    <w:p>
      <w:pPr>
        <w:keepNext/>
        <w:spacing w:after="60" w:before="40"/>
        <w:jc w:val="center"/>
      </w:pPr>
      <w:r>
        <w:drawing>
          <wp:inline distT="0" distB="0" distL="0" distR="0">
            <wp:extent cx="5429250" cy="2847975"/>
            <wp:effectExtent t="0" r="0" b="0" l="0"/>
            <wp:docPr id="1" name="region-transaction-41117" descr="수원시 영통구의 최근 12개월 매매·전세·월세 구성과 전월세 내 월세 비중을 나타낸 차트" title="그림 38. 수원시 영통구 매매·전월세 전환 요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0" w:line="240"/>
        <w:jc w:val="center"/>
      </w:pPr>
      <w:r>
        <w:rPr>
          <w:rFonts w:ascii="Malgun Gothic" w:cs="Malgun Gothic" w:eastAsia="Malgun Gothic" w:hAnsi="Malgun Gothic"/>
          <w:i/>
          <w:iCs/>
          <w:color w:val="64748B"/>
          <w:sz w:val="18"/>
          <w:szCs w:val="18"/>
        </w:rPr>
        <w:t xml:space="preserve">그림 38. 수원시 영통구 매매·전월세 전환 요약</w:t>
      </w:r>
    </w:p>
    <w:tbl>
      <w:tblPr>
        <w:tblW w:type="dxa" w:w="936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3530"/>
        <w:gridCol w:w="3530"/>
      </w:tblGrid>
      <w:tr>
        <w:trPr>
          <w:cantSplit/>
          <w:tblHeader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비교 항목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2026.04~06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2F4F7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1F4D78"/>
                <w:sz w:val="18"/>
                <w:szCs w:val="18"/>
              </w:rPr>
              <w:t xml:space="preserve">2026.01~03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거래건수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6,968건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7,844건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32.6%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23.7%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전월세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67.4%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76.3%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전월세 내 월세 비중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59.7%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61.1%</w:t>
            </w:r>
          </w:p>
        </w:tc>
      </w:tr>
      <w:tr>
        <w:trPr>
          <w:cantSplit/>
        </w:trPr>
        <w:tc>
          <w:tcPr>
            <w:tcW w:type="dxa" w:w="230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변화 신호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매매 비중 확대·전세 비중 회복</w:t>
            </w:r>
          </w:p>
        </w:tc>
        <w:tc>
          <w:tcPr>
            <w:tcW w:type="dxa" w:w="3530"/>
            <w:tcBorders>
              <w:top w:val="single" w:color="D7DEE5" w:sz="4" w:space="0"/>
              <w:left w:val="single" w:color="D7DEE5" w:sz="4" w:space="0"/>
              <w:bottom w:val="single" w:color="D7DEE5" w:sz="4" w:space="0"/>
              <w:right w:val="single" w:color="D7DEE5" w:sz="4" w:space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Malgun Gothic" w:cs="Malgun Gothic" w:eastAsia="Malgun Gothic" w:hAnsi="Malgun Gothic"/>
                <w:color w:val="1F2937"/>
                <w:sz w:val="18"/>
                <w:szCs w:val="18"/>
              </w:rPr>
              <w:t xml:space="preserve">최근-직전</w:t>
            </w:r>
          </w:p>
        </w:tc>
      </w:tr>
    </w:tbl>
    <w:p>
      <w:pPr>
        <w:pStyle w:val="Heading1"/>
        <w:keepNext/>
        <w:pageBreakBefore/>
      </w:pPr>
      <w:r>
        <w:t xml:space="preserve">5. 집계 기준 및 출처</w:t>
      </w:r>
    </w:p>
    <w:p>
      <w:pPr>
        <w:pStyle w:val="ListParagraph"/>
        <w:numPr>
          <w:ilvl w:val="0"/>
          <w:numId w:val="2"/>
        </w:numPr>
        <w:spacing w:after="160" w:line="280"/>
      </w:pPr>
      <w:r>
        <w:rPr>
          <w:rFonts w:ascii="Malgun Gothic" w:cs="Malgun Gothic" w:eastAsia="Malgun Gothic" w:hAnsi="Malgun Gothic"/>
          <w:color w:val="1F2937"/>
          <w:sz w:val="22"/>
          <w:szCs w:val="22"/>
        </w:rPr>
        <w:t xml:space="preserve">국토교통부 실거래 신고자료를 바탕으로 취소 거래를 제외하고 물건 소재지 기준으로 집계했습니다.</w:t>
      </w:r>
    </w:p>
    <w:p>
      <w:pPr>
        <w:pStyle w:val="ListParagraph"/>
        <w:numPr>
          <w:ilvl w:val="0"/>
          <w:numId w:val="2"/>
        </w:numPr>
        <w:spacing w:after="160" w:line="280"/>
      </w:pPr>
      <w:r>
        <w:rPr>
          <w:rFonts w:ascii="Malgun Gothic" w:cs="Malgun Gothic" w:eastAsia="Malgun Gothic" w:hAnsi="Malgun Gothic"/>
          <w:color w:val="1F2937"/>
          <w:sz w:val="22"/>
          <w:szCs w:val="22"/>
        </w:rPr>
        <w:t xml:space="preserve">보고서 표시 기간은 2025-08 ~ 2026-08이며, 최근 비교기간 3개월 (2026-04~2026-06), 직전 비교기간 3개월 (2026-01~2026-03)을 비교했습니다.</w:t>
      </w:r>
    </w:p>
    <w:p>
      <w:pPr>
        <w:pStyle w:val="ListParagraph"/>
        <w:numPr>
          <w:ilvl w:val="0"/>
          <w:numId w:val="2"/>
        </w:numPr>
        <w:spacing w:after="160" w:line="280"/>
      </w:pPr>
      <w:r>
        <w:rPr>
          <w:rFonts w:ascii="Malgun Gothic" w:cs="Malgun Gothic" w:eastAsia="Malgun Gothic" w:hAnsi="Malgun Gothic"/>
          <w:color w:val="1F2937"/>
          <w:sz w:val="22"/>
          <w:szCs w:val="22"/>
        </w:rPr>
        <w:t xml:space="preserve">비교 반영월은 계약월 말일부터 30일이 지난 월입니다. 집계 중 월 (2026-07, 비교 계산 제외)은 관측치로만 제시하고 최근 변화율·거래 수준·지역 TOP10 산정에서는 제외했습니다.</w:t>
      </w:r>
    </w:p>
    <w:p>
      <w:pPr>
        <w:pStyle w:val="ListParagraph"/>
        <w:numPr>
          <w:ilvl w:val="0"/>
          <w:numId w:val="2"/>
        </w:numPr>
        <w:spacing w:after="160" w:line="280"/>
      </w:pPr>
      <w:r>
        <w:rPr>
          <w:rFonts w:ascii="Malgun Gothic" w:cs="Malgun Gothic" w:eastAsia="Malgun Gothic" w:hAnsi="Malgun Gothic"/>
          <w:color w:val="1F2937"/>
          <w:sz w:val="22"/>
          <w:szCs w:val="22"/>
        </w:rPr>
        <w:t xml:space="preserve">거래유형의 매매는 매매성 거래를 뜻하며 분양권을 포함합니다. 전월세 유형의 거래금액은 보증금 기준입니다.</w:t>
      </w:r>
    </w:p>
    <w:p>
      <w:pPr>
        <w:pStyle w:val="ListParagraph"/>
        <w:numPr>
          <w:ilvl w:val="0"/>
          <w:numId w:val="2"/>
        </w:numPr>
        <w:spacing w:after="160" w:line="280"/>
      </w:pPr>
      <w:r>
        <w:rPr>
          <w:rFonts w:ascii="Malgun Gothic" w:cs="Malgun Gothic" w:eastAsia="Malgun Gothic" w:hAnsi="Malgun Gothic"/>
          <w:color w:val="1F2937"/>
          <w:sz w:val="22"/>
          <w:szCs w:val="22"/>
        </w:rPr>
        <w:t xml:space="preserve">전세·월세 세부 구분이 완전하지 않은 월이나 부동산군은 거래유형 변화 판단을 유보하며, 결측을 0건으로 해석하지 않습니다.</w:t>
      </w:r>
    </w:p>
    <w:p>
      <w:pPr>
        <w:pStyle w:val="ListParagraph"/>
        <w:numPr>
          <w:ilvl w:val="0"/>
          <w:numId w:val="2"/>
        </w:numPr>
        <w:spacing w:after="160" w:line="280"/>
      </w:pPr>
      <w:r>
        <w:rPr>
          <w:rFonts w:ascii="Malgun Gothic" w:cs="Malgun Gothic" w:eastAsia="Malgun Gothic" w:hAnsi="Malgun Gothic"/>
          <w:color w:val="1F2937"/>
          <w:sz w:val="22"/>
          <w:szCs w:val="22"/>
        </w:rPr>
        <w:t xml:space="preserve">거래량·비중 변화는 시장 흐름을 설명하는 통계 신호이며 개별 부동산의 가격 상승·하락이나 향후 수익을 보장하지 않습니다.</w:t>
      </w:r>
    </w:p>
    <w:p>
      <w:pPr>
        <w:pStyle w:val="ListParagraph"/>
        <w:numPr>
          <w:ilvl w:val="0"/>
          <w:numId w:val="2"/>
        </w:numPr>
        <w:spacing w:after="160" w:line="280"/>
      </w:pPr>
      <w:r>
        <w:rPr>
          <w:rFonts w:ascii="Malgun Gothic" w:cs="Malgun Gothic" w:eastAsia="Malgun Gothic" w:hAnsi="Malgun Gothic"/>
          <w:color w:val="1F2937"/>
          <w:sz w:val="22"/>
          <w:szCs w:val="22"/>
        </w:rPr>
        <w:t xml:space="preserve">Word에는 해석과 비교 신호만 수록하며, 월×부동산 유형×지역 단위 분석 원자료는 함께 생성되는 Excel 파일에만 수록합니다.</w:t>
      </w:r>
    </w:p>
    <w:p>
      <w:pPr>
        <w:spacing w:after="120" w:before="80" w:line="264"/>
      </w:pPr>
      <w:r>
        <w:rPr>
          <w:rFonts w:ascii="Malgun Gothic" w:cs="Malgun Gothic" w:eastAsia="Malgun Gothic" w:hAnsi="Malgun Gothic"/>
          <w:b/>
          <w:bCs/>
          <w:color w:val="1F2937"/>
          <w:sz w:val="22"/>
          <w:szCs w:val="22"/>
        </w:rPr>
        <w:t xml:space="preserve">상세 데이터 화면: </w:t>
      </w:r>
      <w:hyperlink w:history="1" r:id="rId-00x3m-gkbkf0cvrdqi6y">
        <w:r>
          <w:rPr>
            <w:rFonts w:ascii="Malgun Gothic" w:cs="Malgun Gothic" w:eastAsia="Malgun Gothic" w:hAnsi="Malgun Gothic"/>
            <w:color w:val="0563C1"/>
            <w:sz w:val="22"/>
            <w:szCs w:val="22"/>
            <w:u w:val="single"/>
          </w:rPr>
          <w:t xml:space="preserve">부동산별 실거래 분석 열기</w:t>
        </w:r>
      </w:hyperlink>
    </w:p>
    <w:p>
      <w:pPr>
        <w:spacing w:after="120" w:before="0" w:line="264"/>
      </w:pPr>
      <w:r>
        <w:rPr>
          <w:rFonts w:ascii="Malgun Gothic" w:cs="Malgun Gothic" w:eastAsia="Malgun Gothic" w:hAnsi="Malgun Gothic"/>
          <w:color w:val="64748B"/>
          <w:sz w:val="18"/>
          <w:szCs w:val="18"/>
        </w:rPr>
        <w:t xml:space="preserve">데이터 업데이트 2026-08-17 08:40 · EasyAutomation 부동산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right"/>
    </w:pPr>
    <w:r>
      <w:rPr>
        <w:rFonts w:ascii="Malgun Gothic" w:cs="Malgun Gothic" w:eastAsia="Malgun Gothic" w:hAnsi="Malgun Gothic"/>
        <w:color w:val="64748B"/>
        <w:sz w:val="16"/>
        <w:szCs w:val="16"/>
      </w:rPr>
      <w:t xml:space="preserve">EasyAutomation ·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</w:pPr>
    <w:r>
      <w:rPr>
        <w:rFonts w:ascii="Malgun Gothic" w:cs="Malgun Gothic" w:eastAsia="Malgun Gothic" w:hAnsi="Malgun Gothic"/>
        <w:color w:val="64748B"/>
        <w:sz w:val="16"/>
        <w:szCs w:val="16"/>
      </w:rPr>
      <w:t xml:space="preserve">부동산별 실거래 트렌드 · 경기도 · 전체 부동산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160" w:line="280"/>
        <w:ind w:left="720" w:hanging="360"/>
      </w:pPr>
      <w:rPr>
        <w:rFonts w:ascii="Malgun Gothic" w:cs="Malgun Gothic" w:eastAsia="Malgun Gothic" w:hAnsi="Malgun Gothic"/>
        <w:sz w:val="22"/>
        <w:szCs w:val="2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lgun Gothic" w:cs="Malgun Gothic" w:eastAsia="Malgun Gothic" w:hAnsi="Malgun Gothic"/>
        <w:color w:val="1F2937"/>
        <w:sz w:val="22"/>
        <w:szCs w:val="22"/>
      </w:rPr>
    </w:rPrDefault>
    <w:pPrDefault>
      <w:pPr>
        <w:spacing w:after="120" w:line="264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eportTitle">
    <w:name w:val="Report Title"/>
    <w:basedOn w:val="Normal"/>
    <w:next w:val="Normal"/>
    <w:qFormat/>
    <w:pPr>
      <w:keepNext/>
      <w:spacing w:after="120" w:before="0"/>
    </w:pPr>
    <w:rPr>
      <w:rFonts w:ascii="Malgun Gothic" w:cs="Malgun Gothic" w:eastAsia="Malgun Gothic" w:hAnsi="Malgun Gothic"/>
      <w:b/>
      <w:bCs/>
      <w:color w:val="1F4D78"/>
      <w:sz w:val="48"/>
      <w:szCs w:val="48"/>
    </w:rPr>
  </w:style>
  <w:style w:type="paragraph" w:styleId="ReportSubtitle">
    <w:name w:val="Report Subtitle"/>
    <w:basedOn w:val="Normal"/>
    <w:next w:val="Normal"/>
    <w:qFormat/>
    <w:pPr>
      <w:keepNext/>
      <w:spacing w:after="160" w:before="0"/>
    </w:pPr>
    <w:rPr>
      <w:rFonts w:ascii="Malgun Gothic" w:cs="Malgun Gothic" w:eastAsia="Malgun Gothic" w:hAnsi="Malgun Gothic"/>
      <w:color w:val="64748B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after="160" w:before="320"/>
    </w:pPr>
    <w:rPr>
      <w:rFonts w:ascii="Malgun Gothic" w:cs="Malgun Gothic" w:eastAsia="Malgun Gothic" w:hAnsi="Malgun Gothic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after="120" w:before="240"/>
    </w:pPr>
    <w:rPr>
      <w:rFonts w:ascii="Malgun Gothic" w:cs="Malgun Gothic" w:eastAsia="Malgun Gothic" w:hAnsi="Malgun Gothic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spacing w:after="80" w:before="160"/>
    </w:pPr>
    <w:rPr>
      <w:rFonts w:ascii="Malgun Gothic" w:cs="Malgun Gothic" w:eastAsia="Malgun Gothic" w:hAnsi="Malgun Gothic"/>
      <w:b/>
      <w:bCs/>
      <w:color w:val="1F4D78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-00x3m-gkbkf0cvrdqi6y" Type="http://schemas.openxmlformats.org/officeDocument/2006/relationships/hyperlink" Target="http://127.0.0.1:3000/realty/real-transactions/property-analysis?category=all&amp;level=city&amp;metro=41&amp;city=all&amp;dong=all&amp;startMonth=2025-08&amp;endMonth=2026-08&amp;cancelled=exclude" TargetMode="External"/><Relationship Id="rId9" Type="http://schemas.openxmlformats.org/officeDocument/2006/relationships/image" Target="media/2a0afa363d7ce981b30bb6fe011b19ad60105041.png"/><Relationship Id="rId10" Type="http://schemas.openxmlformats.org/officeDocument/2006/relationships/image" Target="media/3f5f41eb19cce45fc72fcb8c592de5fa9fe8283f.png"/><Relationship Id="rId11" Type="http://schemas.openxmlformats.org/officeDocument/2006/relationships/image" Target="media/7266415a5ac5b9dea185d3a809d624169f13ca3e.png"/><Relationship Id="rId12" Type="http://schemas.openxmlformats.org/officeDocument/2006/relationships/image" Target="media/e937035e64e868c7b3caa27900d47b839827db72.png"/><Relationship Id="rId13" Type="http://schemas.openxmlformats.org/officeDocument/2006/relationships/image" Target="media/8aadebedd51302fc48f39657c3293dfd97c0139f.png"/><Relationship Id="rId14" Type="http://schemas.openxmlformats.org/officeDocument/2006/relationships/image" Target="media/faaf2aa15630e3ce81c8cd41635f6cef5e9c205a.png"/><Relationship Id="rId15" Type="http://schemas.openxmlformats.org/officeDocument/2006/relationships/image" Target="media/b9c15df7dffbeae5c4bb6aceb11a4bb3e0a8f088.png"/><Relationship Id="rId16" Type="http://schemas.openxmlformats.org/officeDocument/2006/relationships/image" Target="media/191a457e0563576ba9d83286d8dda347c7d7da3d.png"/><Relationship Id="rId17" Type="http://schemas.openxmlformats.org/officeDocument/2006/relationships/image" Target="media/9c648d3d9aa5e46386728e631367af11eda07698.png"/><Relationship Id="rId18" Type="http://schemas.openxmlformats.org/officeDocument/2006/relationships/image" Target="media/29d22071c73b1246d08ca14570a1f90d232d42ed.png"/><Relationship Id="rId19" Type="http://schemas.openxmlformats.org/officeDocument/2006/relationships/image" Target="media/a8f54f691e16c390ecb746da3c92b9081bb5df72.png"/><Relationship Id="rId20" Type="http://schemas.openxmlformats.org/officeDocument/2006/relationships/image" Target="media/9029f2eaa95c320fadf62be2c2ad896304d72328.png"/><Relationship Id="rId21" Type="http://schemas.openxmlformats.org/officeDocument/2006/relationships/image" Target="media/a6507a4a866490f4ad32124d91f72a3bf799c36d.png"/><Relationship Id="rId22" Type="http://schemas.openxmlformats.org/officeDocument/2006/relationships/image" Target="media/50cda026c82879a7f77c76089304a5f508bca9c0.png"/><Relationship Id="rId23" Type="http://schemas.openxmlformats.org/officeDocument/2006/relationships/image" Target="media/49fd1ea7bdbc73fcd62d41b937de719df5da77fa.png"/><Relationship Id="rId24" Type="http://schemas.openxmlformats.org/officeDocument/2006/relationships/image" Target="media/9605fe5c7ed8a37e333d8459680cd958b8f670c9.png"/><Relationship Id="rId25" Type="http://schemas.openxmlformats.org/officeDocument/2006/relationships/image" Target="media/ee76acb0d1c9d8e5d384efd44bd297788abb00a6.png"/><Relationship Id="rId26" Type="http://schemas.openxmlformats.org/officeDocument/2006/relationships/image" Target="media/af979720dcfb31093a4f489993d3af6991e5d26d.png"/><Relationship Id="rId27" Type="http://schemas.openxmlformats.org/officeDocument/2006/relationships/image" Target="media/3d31f653788bf8be555cb42f8247e3215f29812a.png"/><Relationship Id="rId28" Type="http://schemas.openxmlformats.org/officeDocument/2006/relationships/image" Target="media/ac164c7bda7d643596678775964623156b2a2b62.png"/><Relationship Id="rId29" Type="http://schemas.openxmlformats.org/officeDocument/2006/relationships/image" Target="media/4a92284151f58a8dce5010d9668672d047317ec3.png"/><Relationship Id="rId30" Type="http://schemas.openxmlformats.org/officeDocument/2006/relationships/image" Target="media/cac50e65e32e1d9f6d1cb6293fe369feaf0f9fb2.png"/><Relationship Id="rId31" Type="http://schemas.openxmlformats.org/officeDocument/2006/relationships/image" Target="media/f24a3d530768f9fc7655b8e728f8c123a68d71f0.png"/><Relationship Id="rId32" Type="http://schemas.openxmlformats.org/officeDocument/2006/relationships/image" Target="media/ee08061c40f95baa89d4885f08ec9542031264a2.png"/><Relationship Id="rId33" Type="http://schemas.openxmlformats.org/officeDocument/2006/relationships/image" Target="media/5496566105a47b6a7ac40e21266b86cfda024b78.png"/><Relationship Id="rId34" Type="http://schemas.openxmlformats.org/officeDocument/2006/relationships/image" Target="media/071022b585d681c4a6127f40432b9c6b6bf98dba.png"/><Relationship Id="rId35" Type="http://schemas.openxmlformats.org/officeDocument/2006/relationships/image" Target="media/9627d722246b2eebbee7f0db3f948dcf0bb615d0.png"/><Relationship Id="rId36" Type="http://schemas.openxmlformats.org/officeDocument/2006/relationships/image" Target="media/477a23421934a12fc93efcc51fa2beffd9728f9b.png"/><Relationship Id="rId37" Type="http://schemas.openxmlformats.org/officeDocument/2006/relationships/image" Target="media/de4e191b1a182a9a1a48a02e2a32efbede97c3ee.png"/><Relationship Id="rId38" Type="http://schemas.openxmlformats.org/officeDocument/2006/relationships/image" Target="media/7a619fa5f17057f33964ac8dff5acb2ff08df7da.png"/><Relationship Id="rId39" Type="http://schemas.openxmlformats.org/officeDocument/2006/relationships/image" Target="media/d0bbabdbab49615b31612ed5c535706af31d73a8.png"/><Relationship Id="rId40" Type="http://schemas.openxmlformats.org/officeDocument/2006/relationships/image" Target="media/635480ed44b7136b95703c059d1055bef25b352c.png"/><Relationship Id="rId41" Type="http://schemas.openxmlformats.org/officeDocument/2006/relationships/image" Target="media/c70f0bf2e828d2960b40246f7f28c7d107e50b92.png"/><Relationship Id="rId42" Type="http://schemas.openxmlformats.org/officeDocument/2006/relationships/image" Target="media/ff8e586981046a9f35740367c1015bd81ce36931.png"/><Relationship Id="rId43" Type="http://schemas.openxmlformats.org/officeDocument/2006/relationships/image" Target="media/46a05bf735bbd22cdbb07293bb340969a869dbb6.png"/><Relationship Id="rId44" Type="http://schemas.openxmlformats.org/officeDocument/2006/relationships/image" Target="media/9926953a0e160d9a0461d47458385f4ca080f212.png"/><Relationship Id="rId45" Type="http://schemas.openxmlformats.org/officeDocument/2006/relationships/image" Target="media/d50fe5710ff547cdb7d789d17a9ec19bed917cc3.png"/><Relationship Id="rId46" Type="http://schemas.openxmlformats.org/officeDocument/2006/relationships/image" Target="media/bc789706690f03f9055769994537d4d4252beb3b.png"/><Relationship Id="rId47" Type="http://schemas.openxmlformats.org/officeDocument/2006/relationships/image" Target="media/455e164d5a10be246f8c8441043cf5357dd27351.png"/><Relationship Id="rId4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부동산별 실거래 트렌드 분석 리포트</dc:title>
  <dc:subject>경기도 전체 부동산 2025-08 ~ 2026-08</dc:subject>
  <dc:creator>EasyAutomation</dc:creator>
  <dc:description>전체 부동산 유형 실거래 추이, 부동산 유형, 거래유형 전환과 하위지역 흐름을 분석한 보고서</dc:description>
  <cp:lastModifiedBy>Un-named</cp:lastModifiedBy>
  <cp:revision>1</cp:revision>
  <dcterms:created xsi:type="dcterms:W3CDTF">2026-08-17T07:50:11.351Z</dcterms:created>
  <dcterms:modified xsi:type="dcterms:W3CDTF">2026-08-17T07:50:11.351Z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